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107/09 - 55/2011 vom 12. Mai 2011</w:t>
      </w:r>
    </w:p>
    <w:p>
      <w:r>
        <w:t>VD Tribunal cantonal, 2011-05-12, FR</w:t>
      </w:r>
    </w:p>
    <w:p>
      <w:r>
        <w:rPr>
          <w:b/>
        </w:rPr>
        <w:t xml:space="preserve">Quelle: </w:t>
      </w:r>
      <w:r>
        <w:t>https://mcp.opencaselaw.ch/entscheid/vd_findinfo_AA_107_09_-_55_2011</w:t>
      </w:r>
    </w:p>
    <w:p>
      <w:r>
        <w:t>FR: VD_FINDINFO AA 107/09 - 55/2011 du 12 mai 2011</w:t>
      </w:r>
    </w:p>
    <w:p>
      <w:r>
        <w:t>IT: VD_FINDINFO AA 107/09 - 55/2011 del 12 maggio 2011</w:t>
      </w:r>
    </w:p>
    <w:p>
      <w:pPr>
        <w:pStyle w:val="Heading2"/>
      </w:pPr>
      <w:r>
        <w:t>Regeste</w:t>
      </w:r>
    </w:p>
    <w:p>
      <w:r>
        <w:t>RETRAIT{VOIE DE DROIT}, RADIATION DU RÔLE | 94 al. 1 let. c LPA-VD</w:t>
      </w:r>
    </w:p>
    <w:p>
      <w:pPr>
        <w:pStyle w:val="Heading2"/>
      </w:pPr>
      <w:r>
        <w:t>Volltext</w:t>
      </w:r>
    </w:p>
    <w:p>
      <w:r>
        <w:t>Vaud Tribunal cantonal Cour des assurances sociales 12.05.2011 AA 107/09 - 55/2011</w:t>
      </w:r>
    </w:p>
    <w:p>
      <w:r>
        <w:t>RETRAIT{VOIE DE DROIT}, RADIATION DU RÔLE | 94 al. 1 let. c LPA-VD</w:t>
      </w:r>
    </w:p>
    <w:p>
      <w:r>
        <w:t>TRIBUNAL CANTONAL AA 107/09 - 55/2011 COUR DES ASSURANCES SOCIALES _____________________________________________ Décision du 12 mai 2011 __________________ Présidence de               Mme Di Ferro Demierre , juge unique Greffière :              Mme Mestre Carvalho ***** Cause pendante entre : B.________ , en France, recourant, représenté par Me Jean-Marie Agier, avocat auprès de la Fédération suisse pour l'intégration des handicapés, à Lausanne, et Caisse nationale suisse d'assurance en cas d'accidents , à Lucerne, intimée, représentée par Me Olivier Derivaz, à Monthey. _______________ Art. 94 al. 1 let. c LPA-VD Vu le recours formé le 14 septembre 2009 par B.________ à l’encontre de la décision sur opposition rendue le 27 juillet 2009 par la Caisse nationale suisse d'assurance en cas d'accidents, vu la réponse déposée le 16 octobre 2009 par l'intimée, vu la requête de suspension présentée par le recourant le 10 décembre 2009, soit dans le délai de réplique, jusqu'à droit connu sur une affaire en matière d'assurance-invalidité pendante auprès du Tribunal administratif fédéral et devant vraisemblablement être tranchée au début de l'année 2010 (C-540/2009), vu la suspension de la cause ordonnée par la juge instructeur le 22 décembre 2009 jusqu’au 5 avril 2010, vu le courrier du Tribunal administratif fédéral du 8 avril 2010 – produit par le recourant le 30 avril 2010 – indiquant que l'affaire C-540/2009 serait traitée de manière prioritaire, dès que l'état du rôle le permettrait, vu la lettre de la juge instructeur du 6 avril 2011, invitant le recourant à préciser si l'arrêt du Tribunal administratif fédéral avait été rendu, vu l’écriture de l'intéressé du 10 mai 2011, par laquelle celui-ci a déclaré retirer la procédure de recours engagée par-devant le Tribunal cantonal, compte tenu de l'arrêt rendu par le Tribunal administratif fédéral à la fin 2010, vu les pièces du dossier;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Me Jean-Marie Agier (pour le recourant),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