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100/19 - 105/2020 vom 13. Juli 2020</w:t>
      </w:r>
    </w:p>
    <w:p>
      <w:r>
        <w:t>VD Tribunal cantonal, 2020-07-13, FR</w:t>
      </w:r>
    </w:p>
    <w:p>
      <w:r>
        <w:rPr>
          <w:b/>
        </w:rPr>
        <w:t xml:space="preserve">Quelle: </w:t>
      </w:r>
      <w:r>
        <w:t>https://mcp.opencaselaw.ch/entscheid/vd_findinfo_AA_100_19_-_105_2020</w:t>
      </w:r>
    </w:p>
    <w:p>
      <w:r>
        <w:t>FR: VD_FINDINFO AA 100/19 - 105/2020 du 13 juillet 2020</w:t>
      </w:r>
    </w:p>
    <w:p>
      <w:r>
        <w:t>IT: VD_FINDINFO AA 100/19 - 105/2020 del 13 luglio 2020</w:t>
      </w:r>
    </w:p>
    <w:p>
      <w:pPr>
        <w:pStyle w:val="Heading2"/>
      </w:pPr>
      <w:r>
        <w:t>Regeste</w:t>
      </w:r>
    </w:p>
    <w:p>
      <w:r>
        <w:t>RENTE D'INVALIDITÉ, DEGRÉ DE L'INVALIDITÉ, ACCIDENT PROFESSIONNEL, BASE DE CALCUL, INDEMNITÉ POUR ATTEINTE À L'INTÉGRITÉ, ATTEINTE À LA SANTÉ PHYSIQUE, COMPARAISON DES REVENUS, APPRÉCIATION ANTICIPÉE DES PREUVES | 18 al. 1 LAA, 19 LAA, 24 LAA, 25 LAA, 16 LPGA, 6 LPGA, 7 LPGA, 8 LPGA</w:t>
      </w:r>
    </w:p>
    <w:p>
      <w:pPr>
        <w:pStyle w:val="Heading2"/>
      </w:pPr>
      <w:r>
        <w:t>Volltext</w:t>
      </w:r>
    </w:p>
    <w:p>
      <w:r>
        <w:t>Vaud Tribunal cantonal Cour des assurances sociales 13.07.2020 AA 100/19 - 105/2020</w:t>
      </w:r>
    </w:p>
    <w:p>
      <w:r>
        <w:t>RENTE D'INVALIDITÉ, DEGRÉ DE L'INVALIDITÉ, ACCIDENT PROFESSIONNEL, BASE DE CALCUL, INDEMNITÉ POUR ATTEINTE À L'INTÉGRITÉ, ATTEINTE À LA SANTÉ PHYSIQUE, COMPARAISON DES REVENUS, APPRÉCIATION ANTICIPÉE DES PREUVES | 18 al. 1 LAA, 19 LAA, 24 LAA, 25 LAA, 16 LPGA, 6 LPGA, 7 LPGA, 8 LPGA</w:t>
      </w:r>
    </w:p>
    <w:p>
      <w:r>
        <w:t>TRIBUNAL CANTONAL AA 100/19 - 105/2020 ZA19.035001 COUR DES ASSURANC ES SOCIALES _____________________________________________ Arrêt du 13 juillet 2020 __________________ Composition :               M. Piguet , président M. Neu et Mme Di Ferro Demierre, juges Greffier : M.              Germond ***** Cause pendante entre : P.________ , à [...], recourant, représenté par Me Samuel Thétaz, avocat à Pully, et Caisse nationale suisse d'assurance en cas d'accidents , à Lucerne, intimée, représentée par Me Jeanne-Marie Monney, avocate à Lausanne. _______________ Art. 6, 7, 8 et 16 LPGA ; art. 18 al. 1, 19 al. 1, 24 al. 1 et 25 al. 1 LAA ; 36 OLAA E n  f a i t  : A. a) P.________ (ci-après : l’assuré ou le recourant), ressortissant portugais, né en [...], est au bénéfice d’une autorisation d’établissement (permis C). Droitier, il travaillait, depuis 2008, comme aide ferblantier-couvreur à plein temps pour le compte de la société A._____________ Sàrl à [...]. A ce titre, il était assuré contre le risque d’accidents auprès de la Caisse nationale suisse d’assurance en cas d’accidents (ci-après : la CNA ou l’intimée). b) Le 23 octobre 2015, dans le cadre de travaux réalisés sur un chantier, l’assuré a chuté d’une échelle. Cet incident s’est soldé par une fracture du scaphoïde gauche, traitée le 30 octobre 2015 par ostéosynthèse (vis percutanée), ainsi que par des fractures costales droites (10 - 12), traitées par antalgiques. La CNA a pris le cas en charge. Après un échec en octobre 2016, l’ablation (partielle) du matériel d’ostéosynthèse (AMO) a finalement eu lieu le 6 juillet 2017. Aux termes d’un rapport de consultation du 7 février 2018, la Dre M.________, spécialiste en chirurgie orthopédique et traumatologie de l'appareil locomoteur ainsi qu’en médecine physique et réadaptation, a relevé des douleurs à la digito-pression sur le tuberculum du scaphoïde avec un test de force Pinch à gauche à 45 % de la norme par rapport à la droite et le Jamar à gauche de 14, soit 30 % de la force par rapport à la droite. Au vu de la situation stable, elle a demandé une évaluation à la CNA lors d’un séjour de l’assuré en clinique de réadaptation en vue de la reprise éventuelle d’une activité adaptée. Du 4 avril au 2 mai 2018, l'assuré a séjourné à la Clinique romande de réadaptation (CRR) de la CNA de [...]. Dans le rapport de sortie du 30 mai 2018, les Drs G.________, chef de clinique, et L.________, médecin-assistant, ont retenu les limitations fonctionnelles définitives suivantes : mouvements répétés ou nécessitant de la force du poignet et de la main gauches, position en appui sur la main gauche, port de charges supérieures à 10-15 kilos, port de charges supérieures à 5-10 kilos répété. Si l’activité usuelle était compromise, le pronostic de réinsertion dans une activité adaptée aux limitations fonctionnelles était par contre favorable. Le 15 octobre 2018, la Dre W.________, médecin praticien et médecin d’arrondissement de la CNA, a procédé à l’examen final de l’assuré. Elle a posé les diagnostics suivants : Diagnostic - Douleurs et impotence fonctionnelle du poignet G [gauche] dans les suites d’un : - Status après fracture du scaphoïde G survenue suite à une chute le 23.10.2015. - Status post-ostéosynthèse percutanée par vis CBS Titanium 3.9 Zimmer, le 30.10.2016 [recte : 2015]. - Status après essai d’ablation du matériel d’ostéosynthèse, le 20.10.2016. - Status après essai d’ablation du matériel d’ostéosynthèse, le 12.07.2017, permettant uniquement de procéder à l’ablation partielle de la vis (ablation de la tête). Diagnostics secondaires : - Douleurs des deux épaules G&gt;D d’origine musculaire probable. Subjectivement, l’assuré présentait des douleurs constantes de 3 à 4/10 susceptibles d’augmenter en fonction de l’utilisation répétée de son poignet gauche ou de certains mouvements. Il mentionnait, toujours au niveau de son poignet, une amélioration des douleurs en fin de séjour à la CRR. Il se plaignait également de douleurs aux épaules, d’abord à droite puis à gauche mais plus importantes du côté gauche en lien avec la compensation au niveau de sa musculature pour suppléer à son poignet gauche. Objectivement, la Dre W.________ constatait une mobilité des épaules, et en particulier de l’épaule gauche, nettement diminuée dans tous les plans ainsi qu’un test de la coiffe des rotateurs difficilement interprétable mais qui n’évoquait toutefois pas une lésion de coiffe des rotateurs de manière franche. Les douleurs au niveau des épaules étaient imputables à des contractures musculaires et à une tension de l’assuré en lien avec sa situation actuelle. Aussi, compte tenu des seules séquelles de l’événement du 23 octobre 2015, soit une mobilité restreinte du poignet gauche en flexion (dorsale/palmaire) et en inclinaison (cubitale/radiale), la situation était médicalement stabilisée sous réserve de la prise en charge de deux séries de neuf séances de physiothérapie pour le poignet et les épaules, de médicaments ainsi que d’un à deux contrôles par année auprès de la Dre M.________ ou du médecin traitant. Le rapport d'examen médical se terminait comme suit : En ce qui concerne les limitations fonctionnelles, nous pouvons retenir que l’assuré ne doit pas faire de mouvements répétés ou nécessitant de la force du poignet et de la main G, ne doit pas avoir de position en appui sur la main G, pas de port de charges supérieures à 10 kg et de port de charges supérieures à 5 à 10 kg de manière répétée. Moyennant une activité adaptée, la capacité de travail est entière, sans diminution de rendement. En ce qui concerne la capacité de travail en tant que charpentier, menuisier ou ferblantier, elle est nulle de manière définitive, de telles activités lourdes ne sont plus exigibles. […] En l’état du dossier, l’assuré ne présente pas de séquelle correspondant à un taux d’IpAI [indemnité pour atteinte à l’intégrité] selon les tables indemnisations pour atteinte à l’intégrité selon la LAA. Par décision du 12 juin 2019, la CNA a alloué à P.________ une rente d’invalidité de l’assurance-accidents depuis le 1 er décembre 2018, fondée sur un degré d’invalidité de 16 %. Elle a considéré que, sur le plan médical, l’assuré était apte, au vu des séquelles accidentelles, à travailler à plein temps dans une activité adaptée à ses limitations fonctionnelles (pas de mouvements répétés ou nécessitant de la force du poignet et de la main gauches, pas de position en appui sur la main gauche et pas de port de charges supérieures à dix kilos, ni port de charges supérieures à cinq – dix kilos de manière répétée) dans différents secteurs de l’industrie. La CNA a par ailleurs refusé l’octroi à l'assuré d’une indemnité pour atteinte à l'intégrité (IPAI). A l'appui de son opposition formée le 10 juillet 2019 contre cette décision, l'assuré demandait à la CNA de lui reconnaître le droit à une rente d’invalidité de 47 % au minimum dès le 1 er décembre 2018 et l’octroi d’une indemnité pour atteinte à l’intégrité de 30 % au moins ou, le cas échéant, un réexamen du droit aux prestations litigieuses. Après que des renseignements complémentaires ont été recueillis auprès du médecin-conseil (avis du 22 juillet 2019 de la Dre W.________), la CNA a, par décision du 23 juillet 2019, confirmé sa première décision. B. Dans l’intervalle, P.________ avait déposé le 30 mai 2016 une demande de prestations de l’assurance-invalidité auprès de l’Office de l’assurance-invalidité pour le canton de Vaud (ci-après : l’office AI). Au terme de son instruction, l’OAI a, par décision du 14 janvier 2019, alloué une rente entière limitée dans le temps du 1 er novembre 2016 au 31 décembre 2017. Sous réserve d’un soutien dans les recherches d’emploi, des mesures professionnelles n’avaient pas lieu d’être dès lors que des activités ne nécessitant pas de formation particulière étaient à portée de l’intéressé, sans qu’un préjudice économique important ne subsiste. C. a) Par acte du 6 août 2019, P.________, représenté par Me Samuel Thétaz, a recouru contre la décision sur opposition rendue le 23 juillet 2019 par la CNA devant la Cour des assurances sociales du Tribunal cantonal, concluant à la réforme de cette décision en ce sens qu’il a droit à une rente d’invalidité de l’assurance-accidents fondée sur un degré d’invalidité de 47 % au minimum ainsi qu’à une indemnité pour atteinte à l’intégrité physique d’au moins 30 %. Subsidiairement, il a conclu à l’annulation de cette décision et au renvoi de la cause à la CNA afin qu'elle statue dans le sens des considérants. En substance, il mettait en doute le bien-fondé des bases du calcul du degré d’invalidité, réfutant tant le montant du revenu sans invalidité que celui d’invalide. Il contestait également le taux de l’indemnité pour atteinte à l’intégrité, alléguant qu’il se justifiait, en application des Tables 1 ou 5 d’indemnisation établies par la Division médicale de la CNA, de fixer un taux de 30 % ou, à tout le moins, d’ordonner une expertise afin de déterminer les limitations fonctionnelles actuelles, futures et définitives du poignet. b) Dans sa réponse du 24 octobre 2019, la CNA, représentée par Me Jeanne-Marie Monney, a conclu au rejet du recours. Elle a estimé en particulier qu’une expertise médicale ne se justifiait pas. c) Au terme d’un second échange d’écritures des 11 décembre 2019 et 12 février 2020, les parties ont maintenu leur position respective. De son côté, l’assuré a, concernant l’indemnité pour atteinte à l’intégrité, requis une nouvelle fois la mise en œuvre par le tribunal d'une expertise. d) Le 18 mars 2020, l’assuré a produit d’ultimes déterminations aux termes desquelles il a persisté dans les conclusions de son acte de recours du 6 août 2019.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d’invalidité de l’assurance-accidents, singulièrement sur la fixation de son taux d’invalidité, respectivement sur le droit à une indemnité pour atteinte à l’intégrité. b)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3. Dans un premier moyen, le recourant reproche à l’intimée d’avoir violé le droit fédéral, en tant qu’elle a fixé le taux d’invalidité à 16 %. a) aa)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cc) En l’espèce, il n'est pas contesté que le recourant dispose, malgré des séquelles définitives au poignet gauche ne lui permettant plus l’exercice de la profession habituelle d’aide ferblantier-couvreur, d’une pleine capacité de travail dans une activité adaptée à ses limitations fonctionnelles (pas de mouvements répétés ou nécessitant de la force du poignet et de la main gauches, pas de position en appui sur la main gauche et pas de port de charges supérieures à dix kilos, ni port de charges supérieures à cinq – dix kilos de manière répétée). Le litige porte, en tant qu’il a trait au droit à la rente, exclusivement sur le calcul du degré d’invalidité. b)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(ATF 143 V 295 consid. 4.1.3 ; 129 V 222 consid. 4.1 ; 128 V 174). bb) Il ressort en l’occurrence du dossier que l’affection du recourant à son poignet gauche consécutive à l’accident s’est progressivement améliorée jusqu’à sa stabilisation. Sur la base des limitations fonctionnelles définitives retenues au terme du séjour à la CRR, de l’appréciation finale faite par le médecin d’arrondissement de l’intimée, non contredite par les rapports établis par la Dre M.________, ainsi que de l’absence de mesures de réadaptation allouées par l’assurance-invalidité, il y a lieu d’admettre que la situation était stabilisée au plus tard le 1 er décembre 2018. Aussi, il convient de retenir comme année de référence pour procéder à la comparaison de revenus l'année 2018. c) aa)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 c'est pourquoi il se déduit en principe du salaire réalisé en dernier lieu par la personne assurée avant l'atteinte à la santé, en tenant compte de l'évolution des salaires (ATF 134 V 322 consid. 4.1; TF 9C_719/2015 du 3 juin 2016 consid. 6.2). bb) En l’occurrence, l’intimée s’est fondée pour fixer le revenu sans invalidité sur un salaire horaire de 33 fr., tel que communiqué par l’ancien employeur du recourant pour l’année 2018. Elle a ensuite multiplié le salaire horaire par le nombre d’heures annuel admis par la convention collective de travail romande du second œuvre, soit 2’132 heures, et a ajouté le 13 ème salaire (8,33 %) pour aboutir à un montant de 76'216 fr. 65. Contrairement à ce que soutient le recourant, il n’y a pas lieu, concernant l’horaire hebdomadaire de travail, de se fonder sur les informations contenues dans la déclaration d’accident du 28 octobre 2015, lesquelles font état d’un horaire de 42,5 heures, ou sur les renseignements transmis par l’employeur le 4 avril 2018, lesquels font état d’un horaire de 45 heures. Si l’on examine les fiches de salaire établies pour la période du 1 er octobre 2014 au 30 septembre 2015, il convient de constater que le recourant avait concrètement effectué 1'902 heures pour le compte de son employeur et bénéficié de l’indemnisation de neuf jours fériés, soit 74,25 heures (cf. art. 21 de la Convention collective de travail du second œuvre, dans sa teneur en vigueur en 2018), ce qui correspondait à un total de 1976,25 heures annuelles (pour 47 semaines de travail), respectivement à un horaire hebdomadaire de 42 heures. Compte tenu d’un salaire horaire – non contesté par l’intimée – de 33 fr. pour l’année 2018, le salaire annuel de base se serait élevé à 65'216 fr. 25. Conformément à l’art. 20 al. 1 et 2 de la Convention collective de travail du second œuvre romand, le recourant avait droit à 25 jours ouvrables de vacances ; le salaire afférent aux vacances s’élevait à 10,64 % (5/47 ème ) du salaire de base selon l’horaire moyen conventionnel des heures effectivement travaillées, y compris les heures supplémentaires. Il s’ensuit que le salaire annuel brut du recourant se serait élevé à 72'155 fr. 25. Conformément à l’art. 19 al. 1 de la Convention collective de travail du second œuvre romand, le recourant pouvait également prétendre à un 13 ème salaire correspondant à une somme égale à 8,33 % de son salaire annuel brut, de sorte qu’il convient au final de fixer le revenu sans invalidité à la somme de 78'165 fr. 80. Pour finir, il n’y a pas lieu de tenir compte au titre de revenu sans invalidité des indemnités pour repas versées par l’employeur, dans la mesure où ces indemnités ont été allouées en sus du salaire mensuel brut et que, partant, elles n’ont pas été soumises à cotisations sociales (TF 8C_964/2012 du 16 septembre 2013 consid. 4.3.2). d) aa) Selon la jurisprudence, le revenu d'invalide doit être évalué avant tout en fonction de la situation professionnelle concrète de la personne assurée.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publiée par l'Office fédéral de la statistique ou sur les données salariales résultant des descriptions de postes de travail établies par la CNA (ATF 129 V 472 consid. 4.2.1). bb)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134 V 322 consid. 5.2 ; 126 V 75 consid. 5b/aa-cc; TF 9C_652/2014 du 20 janvier 2015 consid. 3.1).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(cf. ATF 137 V 71 consid. 5.2). cc) En l’occurrence, l’intimée s’est fondée pour fixer le revenu d'invalide sur le revenu auquel peuvent prétendre les hommes effectuant des activités simples et répétitives dans le secteur privé, tel qu’il ressort de l’Enquête suisse sur la structure des salaires 2016 (ESS), éditée par l’Office fédéral de la statistique (OFS), soit un montant mensuel de 5'340 francs.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Comme les salaires bruts standardisés tiennent compte d’un horaire de travail de quarante heures, ce revenu doit dès lors être adapté à la durée hebdomadaire usuelle dans les entreprises en 2016, soit 41,7 heures. Après adaptation à l’évolution des salaires selon l’indice des salaires nominaux pour les hommes de l’année 2017 (+ 0,4 %) et 2018 (+ 0,5 %), le revenu annuel brut s’élève à 67'406 francs. En ce qui concerne la question de l’abattement sur le salaire statistique, il n’y a pas lieu de s’écarter du taux de 5 % retenu par l’intimée. Celui-ci tient compte de manière appropriée des effets que l’atteinte à la santé peut jouer concrètement sur ses perspectives salariales dans le cadre de l'exercice d'une activité simple, légère et ne nécessitant pas de formation particulière. Il n’y a pas lieu de tenir compte d’autres facteurs en l’espèce qui pourraient lui porter préjudice sur le plan salarial. Le recourant, âgé de 33 ans, est au bénéfice d’une autorisation d’établissement (permis C) et ses origines ne l’ont pas empêché de trouver plusieurs emplois depuis son arrivée en Suisse en [...]. Il s’ensuit que le montant du revenu d’invalide doit être fixé à 64'036 francs. e) La comparaison d'un revenu sans invalidité de 78'165 fr. 80 avec un revenu d'invalide de 64'036 fr. aboutit à un degré d'invalidité de 18 %, taux supérieur à celui reconnu par l’intimée. Il s’ensuit que la décision attaquée doit être réformée, en ce sens que le recourant a droit à une rente d’invalidité de 18 % à compter du 1 er décembre 2018. 4. Le recourant reproche également à l'intimée une estimation incorrecte de l’indemnité pour atteinte à l’intégrité à laquelle il aurait droit. En application de la Table 1 (atteinte à l’intégrité résultant de troubles fonctionnels des membres supérieurs) ou de la Table 5 (atteinte à l’intégrité résultant d’arthroses) d’indemnisation de la Division médicale de la CNA, il prétend à une indemnité pour atteinte à l'intégrité d’au moins 30 %. a) Aux termes de l’art. 24 al. 1 LAA, l’assuré qui, par suite de l’accident, souffre d’une atteinte importante et durable à son intégrité physique, mentale ou psychique, a droit à une indemnité équitable pour atteinte à l’intégrité. Selon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 en capital ;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En vue d'une évaluation encore plus affinée de certaines atteintes, la Division médicale de la CNA a établi plusieurs tables d’indemnisation. Sans lier le juge, ces tables sont néanmoins compatibles avec l’annexe 3 OLAA (ATF 124 V 209 consid. 4a/cc ; TF 8C_566/2017 du 8 mars 2018 consid. 5.1) et permettent de procéder à une appréciation plus nuancée, lorsque l’atteinte d’un organe n’est que partielle. b) Il y a lieu de constater que l’intimée, en n’allouant pas d’indemnité pour atteinte à l’intégrité, n’a pas violé le droit fédéral. L'indemnité de 30 % résultant de la Table 1 d’indemnisation des atteintes à l’intégrité selon la LAA (atteinte à l’intégrité résultant de troubles fonctionnels des membres supérieurs) que le recourant voudrait se voir allouer correspond à un poignet totalement bloqué ou ayant subi une arthrodèse (blocage définitif de l'articulation). En l'espèce, il ressort cependant des constatations médicales que le poignet de celui-ci n'est nullement bloqué mais que sa mobilité est restreinte en flexion/extension (cf. TF 8C_687/2011 du 28 juin 2012 consid. 3.4). Par ailleurs, rien ne permet de penser qu’il conviendrait d’assimiler l’atteinte du recourant à une arthrose radiocarpienne pouvant justifier l’application de la Table 5 d’indemnisation des atteintes à l’intégrité selon la LAA (atteinte à l’intégrité résultant d’arthroses). Cela étant, il n’est pas exclu que l’apparition de troubles dégénératifs puisse justifier dans le futur une réévaluation de la situation (cf. art. 36 al. 4 in fine OLAA). c) Aussi, la CNA n'a nullement abusé de son pouvoir d'appréciation en retenant que le recourant ne pouvait prétendre à une indemnité pour atteinte à l'intégrité pour les séquelles de l’accident. La décision de l’intimée doit par conséquent être confirmée en tant qu’elle concerne le droit à une indemnité pour atteinte à l’intégrité. 5. Le dossier contenant suffisamment d’éléments pour permettre à la Cour de céans de statuer en pleine connaissance de cause, la mise en œuvre d’un complément d’instruction sous la forme d’une expertise médicale apparaît inutile. Il convient en effet de rappeler que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144 II 427 consid. 3.1.3 ; 141 I 60 consid. 3.3 ; TF 8C_731/2018 du 15 mars 2019 consid. 6.2). 6. a) En définitive, le recours doit être partiellement admis et la décision attaquée réformée en ce sens que le recourant a droit à une rente d’invalidité fondée sur un degré d’invalidité de 18 % à compter du 1 er décembre 2018. Le recours doit être rejeté pour le surplus. b) Il n’y a pas lieu de percevoir de frais judiciaires, la procédure étant gratuite (art. 61 let. a LPGA). c) Le recourant, qui obtient partiellement gain de cause avec l’assistance d’un mandataire qualifié, a droit à des dépens réduits, qu’il convient de fixer à 1'000 fr., débours et TVA compris (art. 61 let. g LPGA, art. 10 et 11 TFJDA [tarif du 28 avril 2015 des frais judiciaires et des dépens en matière administrative ; BLV 173.36.5.1]), et de mettre à la charge de l’intimée. Par ces motifs, la Cour des assurances sociales prononce : I. Le recours est partiellement admis. II. La décision sur opposition rendue le 23 juillet 2019 par la Caisse nationale suisse d’assurance en cas d’accidents est réformée, en ce sens que P.________ a droit à une rente d’invalidité fondée sur un degré d’invalidité de 18 % à compter du 1 er décembre 2018. III. Le recours est rejeté pour le surplus. IV. Il n’est pas perçu de frais judiciaires. V. La Caisse nationale suisse d'assurance en cas d'accidents versera à P.________ une indemnité de dépens fixée à 1'000 fr. (mille francs). Le président : Le greffier : Du L'arrêt qui précède, dont la rédaction a été approuvée à huis clos, est notifié à : ‑ Me Samuel Thétaz (pour P.________), ‑ Me Jeanne-Marie Monney (pour la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