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9/2011 vom 14. Februar 2011</w:t>
      </w:r>
    </w:p>
    <w:p>
      <w:r>
        <w:t>VD Tribunal cantonal, 2011-02-14, FR</w:t>
      </w:r>
    </w:p>
    <w:p>
      <w:r>
        <w:rPr>
          <w:b/>
        </w:rPr>
        <w:t xml:space="preserve">Quelle: </w:t>
      </w:r>
      <w:r>
        <w:t>https://mcp.opencaselaw.ch/entscheid/vd_findinfo_9_2011</w:t>
      </w:r>
    </w:p>
    <w:p>
      <w:r>
        <w:t>FR: VD_FINDINFO 9/2011 du 14 février 2011</w:t>
      </w:r>
    </w:p>
    <w:p>
      <w:r>
        <w:t>IT: VD_FINDINFO 9/2011 del 14 febbraio 2011</w:t>
      </w:r>
    </w:p>
    <w:p>
      <w:pPr>
        <w:pStyle w:val="Heading2"/>
      </w:pPr>
      <w:r>
        <w:t>Regeste</w:t>
      </w:r>
    </w:p>
    <w:p>
      <w:r>
        <w:t>RÉCUSATION | 6 al. 1 let. a ROTC, 48 CPC (CH), 8a al. 3 CDPJ</w:t>
      </w:r>
    </w:p>
    <w:p>
      <w:pPr>
        <w:pStyle w:val="Heading2"/>
      </w:pPr>
      <w:r>
        <w:t>Volltext</w:t>
      </w:r>
    </w:p>
    <w:p>
      <w:r>
        <w:t>Waadtland Tribunal cantonal Cour administrative 14.02.2011 9/2011 Vaud Tribunal cantonal Cour administrative 14.02.2011 9/2011 Vaud Tribunal cantonal Cour administrative 14.02.2011 9/2011</w:t>
      </w:r>
    </w:p>
    <w:p>
      <w:r>
        <w:t>RÉCUSATION | 6 al. 1 let. a ROTC, 48 CPC (CH), 8a al. 3 CDPJ</w:t>
      </w:r>
    </w:p>
    <w:p>
      <w:r>
        <w:t>TRIBUNAL CANTONAL 9/2011 COUR ADMINISTRATIVE ______________________________ RECUSATION CIVILE Séance du 18 mars 2011 ____________________ Présidence de               Mme Epard , présidente Juges :              MM. Meylan et Michellod Greffier :              M. Intignano ***** Art. 48 CPC, 8a al. 3 CDPJ, 6 al. 1 let. a ROTC Vu la procédure ouverte le 3 février 2011 par X._______ SA à l'encontre de cinquante-sept consorts, dont notamment K.________, par-devant le Tribunal des Baux, vu le courrier de la présidente de cette autorité du 10 février 2011 par lequel elle requiert spontanément sa récusation et celle de tous les présidents du Tribunal des Baux au motif que K.________ travaille en qualité de gestionnaire de dossiers dans cette même juridiction, vu les déterminations d'X._______ SA du 7 mars 2011, vu les déterminations d'M.________, représentant de cinquante-quatre consorts, du 2 mars 2011, vu les déterminations de N.________ du 28 février 2011,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K.________ est employée en qualité de gestionnaire de dossiers au sein du greffe du Tribunal des baux, que la Présidente du Tribunal des baux demande sa récusation et celle des autres présidents du Tribunal des baux au motif qu'il paraît difficile d'instruire cette affaire et de statuer à son sujet sans avoir à craindre que son impartialité, ou celle des autres présidents, ne soit mise en doute par les parties, qu'X._______ SA et N.________ ont déclaré s'en remettre à justice, qu'M.________, pour cinquante-quatre consorts, dont K.________, a garanti "sans hésiter" l'indépendance des présidents Daniel Cuérel, Sandrine Boucher, Malika Turki et Viviane Aebi, et a confirmé qu'il ne voit aucun inconvénient à ce que l'affaire soit traité par l'un de ces présidents,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K.________ est employée en tant que gestionnaire de dossier, de sorte qu'elle a eu des contacts réguliers et professionnels avec les magistrats composant cette autorité, qu'il pourrait en résulter un rapport d'amitié ou une inimitié personnelle entre elle et ces présidents, qu'elle a néanmoins déclaré, par la voix de son représentant, n'avoir aucun doute quant à l'impartialité des présidents Daniel Cuérel, Sandrine Boucher, Malika Turki et Viviane Aebi, que d'ailleurs, les présidentes Malika Turki et Viviane Aebi ont intégré leur fonction au sein du Tribunal des baux le 1 er janvier 2011 seulement, que l'une d'elles pourrait dès lors se charger d'instruire et de statuer sur l'objet du litige, qu'il n'y a dès lors aucun raison de douter de l'impartialité de ces magistrats, qu'au surplus, il y a lieu de constater que la requête est dirigée contre cinquante-sept consorts, dont K.________, qu'en outre, la cause est de nature essentiellement technique, qu'au vu de ce qui précède, la demande de récusation doit être rejetée; attendu que la présente décision est rendue sans frais, ni dépens. Par ces motifs, la Cour administrative du Tribunal cantonal, statuant à huis clos: I. Rejette la requête de récusation présentée le 10 février 2011 par la présidente du Tribunal des Baux tendant à la récusation de cette autorité en corps dans la cause qui oppose X._______ SA à K.________ et cinquante-sept consorts. II. Rend le présent arrêt sans frais, ni dépens. III. Déclare le présent arrêt exécutoire. La présidente :               Le greffier : Du L'arrêt qui précède, dont la rédaction a été approuvée à huis clos, est notifié en expédition complète, par l'envoi de photocopies, à : - Me Guillaume Perrot, avocat à Lausanne, - Me Philippe Conod, avocat à Lausanne, - Jean-Luc Veuthey, agent d'affaires breveté à Lausanne, - M.________, [...], à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du Tribunal de baux,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