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987 vom 27. Dezember 2022</w:t>
      </w:r>
    </w:p>
    <w:p>
      <w:r>
        <w:t>VD Tribunal cantonal, 2022-12-27, FR</w:t>
      </w:r>
    </w:p>
    <w:p>
      <w:r>
        <w:rPr>
          <w:b/>
        </w:rPr>
        <w:t xml:space="preserve">Quelle: </w:t>
      </w:r>
      <w:r>
        <w:t>https://mcp.opencaselaw.ch/entscheid/vd_findinfo_987___________</w:t>
      </w:r>
    </w:p>
    <w:p>
      <w:r>
        <w:t>FR: VD_FINDINFO 987 du 27 décembre 2022</w:t>
      </w:r>
    </w:p>
    <w:p>
      <w:r>
        <w:t>IT: VD_FINDINFO 987 del 27 dicembre 2022</w:t>
      </w:r>
    </w:p>
    <w:p>
      <w:pPr>
        <w:pStyle w:val="Heading2"/>
      </w:pPr>
      <w:r>
        <w:t>Regeste</w:t>
      </w:r>
    </w:p>
    <w:p>
      <w:r>
        <w:t>ÉQUITÉ, REJET DE LA DEMANDE, FRAIS DE LA PROCÉDURE | 426 al. 2 CPP (CH)</w:t>
      </w:r>
    </w:p>
    <w:p>
      <w:pPr>
        <w:pStyle w:val="Heading2"/>
      </w:pPr>
      <w:r>
        <w:t>Erwägungen</w:t>
      </w:r>
    </w:p>
    <w:p>
      <w:r>
        <w:rPr>
          <w:b/>
        </w:rPr>
        <w:t>E. 1.1</w:t>
      </w:r>
    </w:p>
    <w:p>
      <w:r>
        <w:t>et les arrêts cités).</w:t>
      </w:r>
    </w:p>
    <w:p>
      <w:r>
        <w:rPr>
          <w:b/>
        </w:rPr>
        <w:t>E. 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(Ziegler/Keller, in : Niggli/Heer/Wiprächtiger [éd.], Basler Kommentar, Schweizerische Strafprozess-ordnung, Jugendstrafprozessordnung, 2 e éd., Bâle 2014 [ci-après : Basler Kommentar], n. 1a ad art. 385 StPO ; Pitteloud, Code de procédure pénale suisse, Commentaire à l’usage des praticiens, Zurich/St-Gall 2012, n. 1126 ; CREP 7 février 2022/107 ; CREP 27 janvier 2022/67). Le recourant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6B_191/2021 du 11 août 2021 consid. 2 ; TF 6B_510/2020 du 15 septembre 2020 consid. 2.2 ; TF 1B_472/2019 du 29 octobre 2019 consid. 3.1 ; Keller, in : Donatsch/Lieber/Summers/Wohlers [éd.], Zürcher Kommentar, Kommentar zur Schweizerischen Strafprozessordnung, 3 e éd. 2020, n. 14 ad art. 396 StPO et les références citées ; Calame, in : Jeanneret et al. [éd.], Commentaire romand, Code de procédure pénale suisse [ci-après : CR-CPP], 2 e éd., Bâle 2019, n. 21 ad art. 385 CPP ; Guidon, in : Basler Kommentar, op. cit., n. 9c ad art. 396 StPO et les références citées).</w:t>
      </w:r>
    </w:p>
    <w:p>
      <w:r>
        <w:rPr>
          <w:b/>
        </w:rPr>
        <w:t>E. 1.3</w:t>
      </w:r>
    </w:p>
    <w:p>
      <w:r>
        <w:t>En l’espèce, le recours a été interjeté en temps utile et dans les formes prescrites auprès de l’autorité compétente par une partie qui a qualité pour recourir (art. 381 al. 1 CPP), de sorte qu’il est recevable, sous réserve de ce qui sera exposé plus bas (cf. consid. 3.3 infra).</w:t>
      </w:r>
    </w:p>
    <w:p>
      <w:r>
        <w:rPr>
          <w:b/>
        </w:rPr>
        <w:t>E. 2</w:t>
      </w:r>
    </w:p>
    <w:p>
      <w:r>
        <w:t>Le Ministère public affirme à titre liminaire que son droit d’être entendu aurait été violé dès lors que la décision de suspension de la procédure du 17 juin 2021 ne lui avait pas été notifiée et qu’en outre le Tribunal de police ne l’avait pas avisé de son intention de rendre une ordonnance de classement. Le Ministère public ayant toutefois expressément renoncé à conclure à l’annulation du prononcé et limité son recours à la réforme des effets accessoires du classement, il n’y a pas lieu d’examiner plus avant ce grief, le Ministère public n’en déduisant aucune conclusion sur les chiffres du dispositif attaqués. De toute manière, une telle violation du droit d’être entendu aurait été guérie par la présente procédure de recours.</w:t>
      </w:r>
    </w:p>
    <w:p>
      <w:r>
        <w:rPr>
          <w:b/>
        </w:rPr>
        <w:t>E. 3.1</w:t>
      </w:r>
    </w:p>
    <w:p>
      <w:r>
        <w:t>Le Ministère public affirme en substance que les dénégations de O.________, qui persiste à contester avoir adopté le comportement qui lui est reproché, ne résisteraient pas à l’examen. Ainsi, il aurait par son comportement illicite et fautif déclenché l’ouverture de la procédure pénale, tout comme l’intervention de la police et les mesures ordonnées subséquemment, de sorte que l’intégralité des frais devraient être mis à sa charge.</w:t>
      </w:r>
    </w:p>
    <w:p>
      <w:r>
        <w:rPr>
          <w:b/>
        </w:rPr>
        <w:t>E. 3.2</w:t>
      </w:r>
    </w:p>
    <w:p>
      <w:r>
        <w:t>Le sort des frais de procédure à l'issue de celle-ci est régi par les art. 422 ss CPP. En principe, ils sont mis à la charge de la Confédération ou du canton qui a conduit la procédure, les dispositions contraires du CPP étant réservées (art. 423 al. 1 CPP). Selon l'art. 426 al. 1 CPP, le prévenu supporte toutefois les frais de procédure s'il est condamné. L'art.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119 Ia 332 consid. 1b; 116 Ia 162 consid. 2c; cf. encore récemment: TF 6B_248/2022 du 26 octobre 2022 consid.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et les arrêts cités). Le juge ne peut fonder sa décision que sur des faits incontestés ou déjà clairement établis (ATF 112 Ia 371 consid. 2a; TF 6B_248/2022 du 26 octobre 2022 consid. 1.1 ; TF 6B_1003/2021 du 8 septembre 2022 consid. 1.1; TF 6B_1090/2020 du 1er avril 2021 consid. 2.1.1). Sur la base de ces principes généraux, la jurisprudence admet que la condamnation d'un prévenu acquitté à supporter tout ou partie des frais peut se fonder sur une violation de l'art. 28 al. 1 CC (Code civil suisse du 10 décembre 1907 ; RS 210), qui prohibe toute atteinte illicite à la personnalité. Les droits de la personnalité sont en particulier violés par les atteintes à l'intégrité physique et psychique. L’atteinte doit toutefois revêtir une certaine intensité. La sensibilité subjective de la personne concernée n’entre pas en ligne de compte. L’intensité de l’atteinte doit être évaluée selon des critères objectifs (TF 6B_1094/2019 du 25 juin 2020 consid. 2.2 et les références citées ; TF 6B_1038/2019 du 30 avril 2020 et les références citées). Cette jurisprudence s’applique aux procédures suspendues en application de l’art. 55a CP (TF 6B_1094/2019 précité et les références citées). L'art. 426 al. 2 CPP définit une " Kannvorschrift ", en ce sens que le juge n'a pas l'obligation de faire supporter tout ou partie des frais au prévenu libéré des fins de la poursuite pénale, même si les conditions d'une imputation sont réalisées. L'autorité dispose à cet égard d'un large pouvoir d'appréciation (TF 6B_248/2022 du 26 octobre 2022 précité consid. 1.1 ; TF 6B_1003/2021 précité consid. 1.2; TF 6B_1319/2019 du 18 août 2020 consid. 2.1 [non publié aux ATF 146 IV 249]; TF 6B_956/2019 du 19 novembre 2019 consid.</w:t>
      </w:r>
    </w:p>
    <w:p>
      <w:r>
        <w:rPr>
          <w:b/>
        </w:rPr>
        <w:t>E. 3.3</w:t>
      </w:r>
    </w:p>
    <w:p>
      <w:r>
        <w:t>En l’occurrence, il y a d’abord lieu de préciser que la totalité des frais de la cause, y compris l’indemnité due au défenseur d’office, s’élève à 12'749 fr. 60 et non à 14'773 fr. 60, dès lors qu’il y a lieu de déduire de la liste des frais ceux relatifs à l’arrêt de la Chambre des recours pénale du 2 mars 2021 (n° 203). Les frais et débours, hors l’indemnité d’office de Me Dal Col par 5'762 fr. 90 sont donc de 6'986 fr. 70. Ainsi, le premier juge a procédé à une réduction importante de ceux-ci en mettant seulement 1'000 fr. à la charge du prévenu. Ceci était posé, on constate que le premier juge a retenu que le prévenu avait eu un comportement repréhensible du point de vue du droit civil et qu’il y avait un lien de causalité entre ce comportement et les frais engagés. Il a ainsi considéré qu’en principe les frais devaient être mis à la charge du prévenu à raison de son comportement civilement répréhensible. Cependant, en raison de « l’évolution très favorable de la situation et du fait que les parties avaient repris la vie commune », il a décidé de réduire la part des frais mise à la charge de O.________. Le Ministère public conteste cette réduction. Il ne fait toutefois valoir aucun moyen en lien avec les motifs retenus par le premier juge l’ayant conduit à cette décision. Il ne prétend par exemple pas que le premier juge aurait abusé de son pouvoir d’appréciation, ni n’expose pour quels motifs il ne pouvait pas retenir ces circonstances ou encore pour quels motifs celles-ci ne justifieraient pas dans le cas d’espèce une réduction des frais à la charge du prévenu. Par ailleurs, la procureure ne précise pas non plus quelle disposition légale serait violée (art. 393 al. 2 let. a CPP), se contentant de mentionner l’art. 426 al. 2 CPP. Or dans l’hypothèse où elle invoquerait une violation de cette disposition, force est de constater qu’elle ne précise pas en quoi la réduction opérée violerait le large pouvoir d’appréciation reconnu par le Tribunal fédéral au juge et, en particulier, en quoi les motifs de réduction, soit l’évolution favorable de la situation et la reprise de la vie commune, ne seraient pas pertinents. Dans cette mesure, la recevabilité du recours est douteuse. De toute manière cette réduction des frais mis à la charge de O.________, qui pourrait également être considérée comme une remise des frais au sens de l’art. 425 CPP – disposition selon laquelle l’autorité pénale peut réduire ou remettre les frais compte tenu de la situation de la personne astreinte à les payer et qui a notamment pour but d’éviter de rendre plus difficile la situation sociale de la partie ou de sa famille (cf. Fontana, CR-CPP, n. 1 et 2 ad art. 425 CPP et les références citées) –, est motivée par le fait que les parties ont repris la vie commune, que le prévenu a suivi des entretiens au Centre de prévention de l’Ale en 2021, que la réconciliation perdurait en 2022, que selon l’épouse de O.________ aucun nouvel épisode de violence n’était à déplorer, et que la situation s’était stabilisée. Partant, compte tenu de ces éléments et du pouvoir d’appréciation dont dispose le juge dans l’application tant de l’art. 426 al. 2 CPP que de l’art. 425 CPP, et même si la diminution des frais accordée à O.________ est conséquente, elle ne viole aucune disposition légale ni n’est inopportune. Du reste, comme déjà dit, le recourant ne le fait pas valoir.</w:t>
      </w:r>
    </w:p>
    <w:p>
      <w:r>
        <w:rPr>
          <w:b/>
        </w:rPr>
        <w:t>E. 4</w:t>
      </w:r>
    </w:p>
    <w:p>
      <w:r>
        <w:t>En définitive, le recours du Ministère public doit être rejeté dans la mesure de sa recevabilité, et le chiffre III du prononcé entrepris – seul à être attaqué – confirmé. Vu le sort du recours, les frais d’arrêt, par 1’100 fr. (art. 20 al. 1 TFIP [tarif des frais de procédure et indemnités en matière pénale du 28 septembre 2010 ; BLV 312.03.1]), seront laissés à la charge de l’Etat (art. 428 al. 1 CPP). Par ces motifs, la Chambre des recours pénale prononce : I. Le recours est rejeté dans la mesure où il est recevable. II. Le chiffre III du prononcé du 27 juin 2022 est confirmé. III. Les frais d’arrêt, par 1’100 fr. (mille cent francs), sont laissés à la charge de l’Etat. IV. L’arrêt est exécutoire. La présidente :               La greffière : Du Le présent arrêt, dont la rédaction a été approuvée à huis clos, est notifié, par l'envoi d'une copie complète, à : - Me Philippe Dal Col, avocat (pour O.________), - Me Pierre-Alain Killias, avocat (pour [...]), - Ministère public central, et communiqué à : ‑ Ministère public de l’arrondissement de La Côte, - le Président du Tribunal de police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