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957 vom 16. Dezember 2022</w:t>
      </w:r>
    </w:p>
    <w:p>
      <w:r>
        <w:t>VD Tribunal cantonal, 2022-12-16, FR</w:t>
      </w:r>
    </w:p>
    <w:p>
      <w:r>
        <w:rPr>
          <w:b/>
        </w:rPr>
        <w:t xml:space="preserve">Quelle: </w:t>
      </w:r>
      <w:r>
        <w:t>https://mcp.opencaselaw.ch/entscheid/vd_findinfo_957___________</w:t>
      </w:r>
    </w:p>
    <w:p>
      <w:r>
        <w:t>FR: VD_FINDINFO 957 du 16 décembre 2022</w:t>
      </w:r>
    </w:p>
    <w:p>
      <w:r>
        <w:t>IT: VD_FINDINFO 957 del 16 dicembre 2022</w:t>
      </w:r>
    </w:p>
    <w:p>
      <w:pPr>
        <w:pStyle w:val="Heading2"/>
      </w:pPr>
      <w:r>
        <w:t>Regeste</w:t>
      </w:r>
    </w:p>
    <w:p>
      <w:r>
        <w:t>LÉGALITÉ, RISQUE DE FUITE, DÉTENTION AUX FINS D'EXPULSION, IMPOSSIBILITÉ, PROPORTIONNALITÉ | 75 al. 1 let. g LEI, 76 al. 1 let. b ch. 1 LEI, 76 al. 1 let. b ch. 3 LEI, 76 al. 1 let. b ch. 4 LEI, 80 al. 6 LEI</w:t>
      </w:r>
    </w:p>
    <w:p>
      <w:pPr>
        <w:pStyle w:val="Heading2"/>
      </w:pPr>
      <w:r>
        <w:t>Erwägungen</w:t>
      </w:r>
    </w:p>
    <w:p>
      <w:r>
        <w:rPr>
          <w:b/>
        </w:rPr>
        <w:t>E. 1.1</w:t>
      </w:r>
    </w:p>
    <w:p>
      <w:r>
        <w:t>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 Les décisions prononcées par le Tribunal des mesures de contrainte peuvent faire l’objet d’un recours auprès du Tribunal cantonal (cf. art. 30 al. 1 LVLEI), soit la Chambre des recours pénale (cf. art. 26 al. 1 ROTC [Règlement organique du Tribunal cantonal du 13 novembre 2007 ; BLV 173.31.1]), dans les dix jours dès la notification de la décision attaquée. L’acte de recours est signé et sommairement motivé (art. 30 al. 2 LVLEI). Déposé en temps utile et auprès de l’autorité compétente par une personne placée en détention administrative, qui a un intérêt digne de protection à la modification ou à l’annulation de l’ordonnance querellée, le recours de Z.________ est recevable.</w:t>
      </w:r>
    </w:p>
    <w:p>
      <w:r>
        <w:rPr>
          <w:b/>
        </w:rPr>
        <w:t>E. 1.2</w:t>
      </w:r>
    </w:p>
    <w:p>
      <w:r>
        <w:t>La Chambre des recours pénale revoit librement la décision de première instance ; elle établit les faits d’office et peut ordonner à cet effet toutes les mesures d’instruction qu’elle juge utiles (cf. art. 31 al. 1 et 2 LVLEI). Elle peut en particulier tenir compte de faits postérieurs à la décision attaquée (CREP 23 août 2022/602 ; CREC 25 septembre 2015/346). Elle statue à bref délai (cf. art. 31 al. 4 LVLEI). Elle applique au surplus la LPA-VD (Loi sur la procédure administrative du 28 octobre 2008 ; BLV 173.36) (cf. art. 31 al. 6 LVLEI).</w:t>
      </w:r>
    </w:p>
    <w:p>
      <w:r>
        <w:rPr>
          <w:b/>
        </w:rPr>
        <w:t>E. 2.1</w:t>
      </w:r>
    </w:p>
    <w:p>
      <w:r>
        <w:t>Le recourant fait valoir que les motifs invoqués par le SPOP – et validés par le Tribunal des mesures de contrainte – pour ordonner sa détention ne seraient pas fondés. Le SPOP aurait en effet considéré à tort qu’il menaçait sérieusement d’autres personnes ou mettait gravement en danger leur vie ou leur intégrité corporelle, et que des indices concrets faisaient craindre qu’il veuille, par son comportement, se soustraire à son refoulement. Le recourant prétend notamment qu’il n’aurait pas compris les décisions de justice rendues à son égard et qu’il se croyait autorisé à séjourner en Suisse, raison pour laquelle il aurait refusé d’embarquer sur les deux précédents vols réservés. Il n’aurait toutefois jamais disparu dans la clandestinité et aucun risque de fuite ne serait démontré.</w:t>
      </w:r>
    </w:p>
    <w:p>
      <w:r>
        <w:rPr>
          <w:b/>
        </w:rPr>
        <w:t>E. 2.2</w:t>
      </w:r>
    </w:p>
    <w:p>
      <w:r>
        <w:t>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al. 1 LEI prévoit qu’après notification d’une décision de première instance de renvoi ou d’expulsion au sens de la LEI ou d’une décision de première instance d’expulsion obligatoire au sens des art. 66a ou 66a bis CP (Code pénal suisse du 21 décembre 1937 ; RS 311.0) ou 49a ou 49a 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 Untertauchensgefahr ) et peuvent donc être envisagés ensemble (Zünd, Kommentar Migrationsrecht, 4 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Selon l’art. 75 al. 1 LEI, afin d’assurer l’exécution d’une procédure de renvoi ou d’expulsion ou d’une procédure pénale pouvant entraîner une expulsion obligatoire au sens des art. 66a ou 66a bis CP ou 49a ou 49a 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w:t>
      </w:r>
    </w:p>
    <w:p>
      <w:r>
        <w:rPr>
          <w:b/>
        </w:rPr>
        <w:t>E. 2.3</w:t>
      </w:r>
    </w:p>
    <w:p>
      <w:r>
        <w:t>En l’occurrence, c’est à juste titre que le SPOP et le Tribunal des mesures de contrainte ont estimé qu’il existait des indices concrets faisant craindre que le recourant entende se soustraire au renvoi. En effet, l’intéressé a toujours déclaré qu’il refusait de retourner au [...], invoquant essentiellement des problèmes politiques. Il ne peut pas de bonne foi se prévaloir du fait qu’il se croyait autorisé à rester en Suisse, alors que ses demandes d’asile successives ont été rejetées et que des décisions d’interdiction d’entrée en Suisse et de renvoi lui ont été dûment notifiées. Le recourant n’a en outre pas collaboré à l’exécution de son renvoi, refusant de produire des documents d’identité, ce qui a contraint les autorités administratives fédérales à entreprendre des démarches afin de procéder à sa reconnaissance par les autorités [...]. Enfin, malgré deux vols de ligne réservés pour son retour, Z.________ n’a pas daigné se déplacer à l’aéroport à la première date du 3 décembre 2021 et, quand bien même il a été conduit par la police – qui avait obtenu l’autorisation de perquisitionner son domicile où il avait été assigné à résidence – à Genève-Cointrin à la seconde date du 26 janvier 2022, il a refusé d’embarquer sur le vol. Le fait qu’il exercerait une activité pour la commune de [...] – ce qui n’est du reste pas démontré, l’attestation produite faisant état d’un programme d’occupation temporaire s’étant déroulé uniquement en février 2022 – ne saurait venir contrebalancer cette appréciation. Ainsi, les conditions posées par l’art. 76 al. 1 let. b ch. 3 et 4 LEI sont assurément réunies. Dès lors qu’un des motifs prévus à l’art. 76 al. 1 LEI est réalisé, il n’est pas nécessaire d’établir si le recourant menace sérieusement d’autres personnes ou met gravement en danger leur vie ou leur intégrité physique (art. 76 al. 1 let. b ch. 1 LEI cum art. 75 al. 1 let. g LEI). A cet égard, on se bornera à relever que l’intéressé a été récemment condamné pour lésions corporelles simples avec utilisation d’un moyen dangereux. S’il ne s’agit pas d’une condamnation pour crime (cf. art. 75 al. 1 let. h LEI), celle-ci démontre tout de même que le recourant est capable de s’en prendre violemment à l’intégrité physique d’autrui, ce qui laisse à penser que les conditions de l’art. 75 al. 1 let. g LEI pourraient également être remplies. Au vu de ce qui précède, le moyen du recourant est infondé et doit être rejeté.</w:t>
      </w:r>
    </w:p>
    <w:p>
      <w:r>
        <w:rPr>
          <w:b/>
        </w:rPr>
        <w:t>E. 3.1</w:t>
      </w:r>
    </w:p>
    <w:p>
      <w:r>
        <w:t>Le recourant soutient ensuite que l’exécution de son renvoi au [...] serait manifestement impossible, invoquant des motifs politiques. Il serait notoire que le pays est dangereux. En outre, le recourant conteste être ressortissant du [...] et rappelle qu’il n’est en possession d’aucun document d’identité.</w:t>
      </w:r>
    </w:p>
    <w:p>
      <w:r>
        <w:rPr>
          <w:b/>
        </w:rPr>
        <w:t>E. 3.2</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rés. in JdT 1999 IV 31).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2022 consid. 4.1 et les arrêts cités ; TF 2C_213/2022 du 30 mars 2022 consid. 4.2 et les arrêts cités). Tel est par exemple le cas d'un détenu présentant des atteintes à sa santé si importantes que celles-ci rendent impossible son transport pendant une longue période (TF 2C_951/2015 du 17 novembre 2015 consid. 3.1), ou qu'un Etat refuse de reprendre certains de ses ressortissants (ATF 130 II 56 consid. 4.1.3 ; ATF 125 Il 217 consid. 2 et les réf. citées, JdT 2001 IV 27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du 30 mars 2022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2C_468/2022 du 7 juillet 2022 consid. 4.1 et les arrêts cités ; TF 2C_213/2022 du 30 mars 2022 consid. 4.2 et les arrêts cités).</w:t>
      </w:r>
    </w:p>
    <w:p>
      <w:r>
        <w:rPr>
          <w:b/>
        </w:rPr>
        <w:t>E. 3.3</w:t>
      </w:r>
    </w:p>
    <w:p>
      <w:r>
        <w:t>En l’espèce, le recourant se prévaut de l’analyse de la situation du [...] effectuée par le DFAE, reprise dans les conseils aux voyageurs figurant sur son site Internet, ainsi que d’articles de presse faisant état de risques sécuritaires et sanitaires dans le pays. Les difficultés sociales et politiques rencontrées par le [...] ne sauraient être niées. Cela étant, elles n’empêchent concrètement pas un renvoi dans ce pays, comme l’a encore récemment confirmé le SEM, qui considère que les renvois par voie aérienne sont à nouveau possibles après une suspension durant une période en raison de la vague de coronavirus de l’hiver 2021-2022 (cf. TF 2C_213/2022 du 30 mars 2022 consid. 4.3). En outre, il apparaît que les risques concernent surtout des régions particulières du pays. Or, le recourant réfute être ressortissant [...] et n’a par conséquent pas donné d’informations sur sa région d’origine. Pour le surplus, le [...] a bien reconnu Z.________ comme son ressortissant et a déjà délivré un laissez-passer en sa faveur, ce qui permet un renvoi dans ce pays même en l’absence de documents d’identité. Inconsistant, le moyen tiré d’une impossibilité du renvoi doit être rejeté.</w:t>
      </w:r>
    </w:p>
    <w:p>
      <w:r>
        <w:rPr>
          <w:b/>
        </w:rPr>
        <w:t>E. 4.1</w:t>
      </w:r>
    </w:p>
    <w:p>
      <w:r>
        <w:t>Le recourant invoque enfin une violation du principe de la proportionnalité. Il conteste l’existence d’un risque de fuite, dès lors qu’il n’aurait jamais disparu dans la nature malgré son refus de prendre l’avion réservé par le SPOP et qu’il bénéficierait d’une activité auprès de la Ville de [...]. Dans ces conditions, une détention administrative serait disproportionnée et une assignation à domicile suffisante.</w:t>
      </w:r>
    </w:p>
    <w:p>
      <w:r>
        <w:rPr>
          <w:b/>
        </w:rPr>
        <w:t>E. 4.2</w:t>
      </w:r>
    </w:p>
    <w:p>
      <w:r>
        <w:t>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consid. 4.1.3 et les réf. citées ; TF 2C_637/2015 du 16 octobre 2015, consid. 7.1 et les réf. citées, rendu sous l'égide de l'ancienne LEtr mais toujours actuel ; TF 2C_1182/2014 du 20 janvier 2015 consid. 3.3.1). Il convient également d'examiner, en fonction des circonstances concrètes, si la détention en vue d'assurer l'exécution d'un renvoi est encore adaptée et nécessaire (ATF 143 I 147 consid. 3.1 ; ATF 142 I 135 consid. 4.1 ; ATF 134 I 92 consid. 2.3.1 ; TF 2C_560/2021 du 3 août 2021 consid. 8.1 ; TF 2C_170/2020 du 17 août 2020 consid. 3 ; TF 2C_672/2019 du 22 août 2019 consid. 5.4.1).</w:t>
      </w:r>
    </w:p>
    <w:p>
      <w:r>
        <w:rPr>
          <w:b/>
        </w:rPr>
        <w:t>E. 4.3</w:t>
      </w:r>
    </w:p>
    <w:p>
      <w:r>
        <w:t>Dans le cas d’espèce, le risque de fuite est réalisé, comme déjà exposé ci-dessus (cf. consid. 2.3 supra ). Or, dès lors que le recourant déclare lui-même qu’il ne veut pas rentrer au [...] et qu’il s’est déjà opposé par deux fois à son renvoi dans ce pays en refusant de prendre les vols pourtant réservés à cet effet, il y a lieu de considérer qu’une assignation à domicile n’est pas suffisante pour contenir le risque évoqué. Cette mesure, déjà ordonnée, n’a d’ailleurs concrètement pas permis d’assurer le renvoi, le recourant ayant refusé de monter à bord du vol du 26 janvier 2022, malgré le fait qu’il ait été conduit par la police à l’aéroport. Le recourant a ainsi démontré qu’il n’entendait pas se soumettre aux décisions rendues à son endroit et retourner dans son pays de manière volontaire. La détention administrative est ainsi une mesure apte et nécessaire à garantir l’exécution de son renvoi. Comme on l’a déjà vu, elle respecte au surplus le principe de la légalité, les conditions pour ordonner une telle mesure de contrainte étant réunies. Il n’existe dès lors aucune violation du principe de proportionnalité.</w:t>
      </w:r>
    </w:p>
    <w:p>
      <w:r>
        <w:rPr>
          <w:b/>
        </w:rPr>
        <w:t>E. 5</w:t>
      </w:r>
    </w:p>
    <w:p>
      <w:r>
        <w:t>Il résulte de ce qui précède que le recours, manifestement mal fondé, doit être rejeté et l’ordonnance querellée confirmée. S’agissant de l’indemnisation de Me Amandine Torrent, conseil d’office du recourant, il sera retenu, au vu du mémoire déposé, 3 heures d’activité nécessaire d’avocat au tarif horaire de 180 fr. (cf. art. 2 al. 1 let. a et 3 al. 2 RAJ [Règlement sur l'assistance judiciaire en matière civile du 7 décembre 2010 ; BLV 211.02.3], applicables par renvoi de l’art. 18 al. 5 LPA-VD), soit 540 francs. S'y ajoutent 2 % pour les débours (cf. art. 3bis al. 1 RAJ), soit 10 fr. 80, et 7,7 % de TVA sur le tout, soit 42 fr. 40, de sorte que l'indemnité d'office sera arrêtée au total à 594 fr. en chiffres arrondis. Le recourant sera tenu au remboursement de l’indemnité due à son conseil d’office, mise provisoirement à la charge de l’Etat, dès qu’il sera en mesure de le faire (cf. art. 123 CPC [Code de procédure civile du 19 décembre 2008 ; RS 272], par renvoi de l’art. 18 al. 5 LPA-VD). L’arrêt peut être rendu sans frais (cf. art. 50 LPA-VD ; CREP 12 décembre 2022/941). Par ces motifs, la Chambre des recours pénale prononce : I. Le recours est rejeté. II. L’ordonnance du 8 décembre 2022 est confirmée. III. L’indemnité allouée à Me Amandine Torrent, conseil d’office de Z.________, est arrêtée à 594 fr. (cinq cent nonante-quatre francs). IV. Z.________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l'envoi d'une copie complète, à : - Me Amandine Torrent, avocate (pour Z.________), - Service de la population, secteur départs, et communiqué à : - M. le Président du Tribunal des mesures de contrainte, - Etablissement de Frambois,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