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918 vom 23. Dezember 2022</w:t>
      </w:r>
    </w:p>
    <w:p>
      <w:r>
        <w:t>VD Tribunal cantonal, 2022-12-23, FR</w:t>
      </w:r>
    </w:p>
    <w:p>
      <w:r>
        <w:rPr>
          <w:b/>
        </w:rPr>
        <w:t xml:space="preserve">Quelle: </w:t>
      </w:r>
      <w:r>
        <w:t>https://mcp.opencaselaw.ch/entscheid/vd_findinfo_918___________</w:t>
      </w:r>
    </w:p>
    <w:p>
      <w:r>
        <w:t>FR: VD_FINDINFO 918 du 23 décembre 2022</w:t>
      </w:r>
    </w:p>
    <w:p>
      <w:r>
        <w:t>IT: VD_FINDINFO 918 del 23 dicembre 2022</w:t>
      </w:r>
    </w:p>
    <w:p>
      <w:pPr>
        <w:pStyle w:val="Heading2"/>
      </w:pPr>
      <w:r>
        <w:t>Regeste</w:t>
      </w:r>
    </w:p>
    <w:p>
      <w:r>
        <w:t>EXPERTISE PSYCHIATRIQUE, CHOIX DU MÉDECIN</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Une décision par laquelle le Ministère public ordonne une expertise psychiatrique et désigne le nom de l’expert est susceptible de porter atteinte aux droits fondamentaux de la personne en cause, si bien que cette dernière dispose d’un intérêt juridiquement protégé à en obtenir l’annulation ou la modification (TF 1B_665/2020 du 5 janvier 2021 consid. 2.1 ; TF 1B_346/2019 du 27 mars 2020 consid. 1.2 ; TF 1B_242/2018 du 6 septembre 2018 consid. 2.4).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prévenue qui a qualité pour recourir contre la mise en œuvre d’une expertise psychiatrique (art. 382 al. 1 CPP) et dans les formes prescrites (art. 385 al. 1 CPP), le recours est recevable. La pièce nouvelle produite avec le recours, soit le témoignage écrit de la fille de la prévenue du 21 octobre 2022 (P. 38/2), est également recevable (art. 389 al. 3 CPP ; TF 6B_1252/2021 du 29 novembre 2022 consid. 3.3.2 ; TF 1B_550/2022 du 17 novembre 2022 consid. 2).</w:t>
      </w:r>
    </w:p>
    <w:p>
      <w:r>
        <w:rPr>
          <w:b/>
        </w:rPr>
        <w:t>E. 2.1</w:t>
      </w:r>
    </w:p>
    <w:p>
      <w:r>
        <w:t>La recourante invoque une violation de son droit d’être entendue qui résulterait de plusieurs omissions de la procureure. Tout d’abord, celle-ci n’aurait pas respecté le délai de cinq jours qui lui avait été fixé pour se déterminer sur la désignation du Dr B.________, ce qui l’aurait empêché de réitérer son objection à ce mandat et de produire le témoignage écrit de sa fille du 21 octobre 2022 afin d’appuyer sa requête visant à l’application de l’art. 54 CP. Ensuite, la procureure ne se serait pas prononcée sur la problématique des trajets importants qu’elle aurait à effectuer jusqu’à Fribourg, alors qu’elle est âgée de 77 ans, endeuillée et fragilisée depuis peu par la perte de son mari. Enfin, la procureure n’aurait pas motivé le refus de sa proposition de modification de la question d’expertise 4b, à savoir qu’elle s’opposait à ce que l’expert se détermine sur les atteintes mentales dont elle pourrait souffrir à l’avenir et avec quelle sévérité, de même que le refus de sa requête de questions complémentaires à poser à l’expert, sachant que la réponse à celles-ci relevaient des compétences d’un psychiatre et non d’une autorité de poursuite pénale.</w:t>
      </w:r>
    </w:p>
    <w:p>
      <w:r>
        <w:rPr>
          <w:b/>
        </w:rPr>
        <w:t>E. 2.2.1</w:t>
      </w:r>
    </w:p>
    <w:p>
      <w:r>
        <w:t>Le droit d’être entendu garanti aux art. 29 al. 2 Cst. (Constitution fédérale de la Confédération suisse du 18 avril 1999 ; RS 101), 3 al. 2 let. c et 107 CPP, comprend notamment le droit pour une partie de prendre connaissance de toute argumentation présentée et de se déterminer à son propos, dans la mesure où elle l’estime nécessaire (ATF 142 III 48 consid. 4.1.1 ; TF 6B_1446/2021 du 9 décembre 2022 consid. 3.2.2). Le droit d'être entendu est une garantie de nature formelle, dont la violation entraîne en principe l'annulation de la décision attaquée, indépendamment des chances de succès du recours sur le fond (ATF 142 II 218 consid. 2.8.1).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303 al. 2 CPP ; TF 6B_854/2018 du 23 octobre 2018 consid. 3.3). La Chambre des recours pénale dispose d'un tel pouvoir d'examen, permettant de guérir le vice procédural invoqué (art. 391 et 393 al. 2 CPP ; TF 6B_1239/2020 du 2 décembre 2020 consid. 6). Lorsqu’on ne voit pas quelle influence la violation du droit d’être entendu a pu avoir sur la procédure, il n’y a pas lieu d’annuler la décision attaquée (ATF 143 IV 380 consid. 1.4.1 ; TF 6B_1446/2021 précité).</w:t>
      </w:r>
    </w:p>
    <w:p>
      <w:r>
        <w:rPr>
          <w:b/>
        </w:rPr>
        <w:t>E. 2.2.2</w:t>
      </w:r>
    </w:p>
    <w:p>
      <w:r>
        <w:t>L’art. 184 al. 3 CPP garantit le droit aux parties de s’exprimer sur le choix de l’expert et les questions qui lui sont posées et de faire leurs propres propositions. Cette disposition concrétise le droit d'être entendu des parties, garanti par les art. 107 al. 1 let. d CPP et 29 al. 2 Cst. Une violation de ce droit peut être guérie en garantissant ultérieurement l'accès au mandat et au rapport d'expertise. Si, après avoir eu accès à ces éléments, le prévenu ne fait valoir aucun motif de récusation et ne formule aucune remarque, respectivement ne pose aucune question complémentaire, on peut considérer que le prévenu a renoncé à prendre position au sujet de la personne de l'expert ou au sujet des questions soumises à ce dernier (ATF 148 IV 22 consid. 5.5.2).</w:t>
      </w:r>
    </w:p>
    <w:p>
      <w:r>
        <w:rPr>
          <w:b/>
        </w:rPr>
        <w:t>E. 2.2.3</w:t>
      </w:r>
    </w:p>
    <w:p>
      <w:r>
        <w:t>Le principe de la bonne foi, concrétisé à l'art. 3 al. 2 let. a CPP, ne concerne en procédure pénale pas seulement les autorités pénales mais, le cas échéant, les différentes parties, y compris le prévenu. On déduit en particulier de ce principe l'interdiction des comportements contradictoires (ATF 143 IV 117 consid. 3.2 ; TF 6B_397/2015 du 26 novembre 2015 consid. 1.3 ; CREP 3 mars 2021/153).</w:t>
      </w:r>
    </w:p>
    <w:p>
      <w:r>
        <w:rPr>
          <w:b/>
        </w:rPr>
        <w:t>E. 2.3</w:t>
      </w:r>
    </w:p>
    <w:p>
      <w:r>
        <w:t>En l’espèce, on peut d’emblée écarter tous les arguments relatifs à une éventuelle application de l’art. 54 CP, qui ne concernent pas la présente problématique du choix de l’expert et des questions qui doivent lui être posées. Le Ministère public n’avait d’ailleurs pas à prendre position à cet égard à ce stade de la procédure. Cela étant, il est constant que le Ministère public a rendu une décision désignant l’expert B.________ et énonçant les questions posées le 20 octobre 2022 sans respecter le délai de cinq jours qu’il avait imparti à la recourante le 19 octobre 2022 pour formuler une éventuelle objection. Dans sa réponse du 24 novembre 2022, la procureure a expliqué qu’il s’agissait d’une erreur, qu’elle avait indiqué à la recourante que le délai de cinq jours était toujours valable et qu’il aurait été envisageable de révoquer le mandat « si un motif de récusation devait apparaître » au sens de l’art. 184 al. 5 CPP. Or, les questions soulevées par la recourante avaient trait, d’une part, à la pertinence de désigner un expert sis à Fribourg, alors que cela impliquerait de longs déplacements et que le Dr Y.________ du CHUV était disposé à accepter le mandat, et, d’autre part, à l’opportunité de modifier la question d’expertise 4b et de poser dix questions complémentaires à l’expert. Il ne s’agissait donc pas de se déterminer sur un motif de récusation de l’expert, mais d’obtenir une réponse sur les raisons pour lesquelles les propositions de la recourante étaient écartées, ce que la procureure n’a pas fait, que ce soit dans son courrier du 19 octobre 2022, dans la décision du 20 octobre 2022 ou dans ses déterminations du 24 novembre 2022. Le droit d’être entendu de la recourante et le principe de la bonne foi en procédure ont par conséquent été violés. Bien que disposant d'un plein pouvoir d'examen en fait et en droit, la Cour de céans ne peut pas réparer ce vice grave de procédure, en particulier au vu de la garantie de la double instance (ATF 142 II 218 consid. 2.8.1 et les réf. ; TF 6B_1251/2016 du 19 juillet 2017 consid. 3.1 ; CREP 14 juillet 2022/529). Dans ces conditions, il appartiendra au Ministère public de ménager à la recourante l’entier du délai de cinq jours pour se déterminer qui lui avait été imparti, puis de rendre une nouvelle décision de mandat d’expertise exposant, s’il y a lieu, les raisons pour lesquelles il écarterait les propositions de la recourante de désigner l’expert Y.________ et de modifier le questionnaire.</w:t>
      </w:r>
    </w:p>
    <w:p>
      <w:r>
        <w:rPr>
          <w:b/>
        </w:rPr>
        <w:t>E. 3</w:t>
      </w:r>
    </w:p>
    <w:p>
      <w:r>
        <w:t>Il résulte de ce qui précède que le recours doit être admis, l'ordonnance entreprise annulée et le dossier de la cause renvoyé au Ministère public pour qu'il procède dans le sens des considérants. Les frais de la procédure de recours sont fixés à 990 fr. (art. 20 al. 1 TFIP [tarif des frais de procédure et indemnités en matière pénale du 28 septembre 2010 ; BLV 312.03.1]). La recourante, qui a procédé avec l’assistance d’une avocate de choix, a droit à une indemnité pour les dépenses occasionnées par la procédure de recours. Cette indemnité sera fixée à 900 fr., sur la base de 3 heures d’activité nécessaire au tarif horaire d’avocat de 300 fr. (art. 26a al. 3 TFIP), à laquelle s’ajoutent 2 % pour les débours (art. 19 al. 2 TDC [tarif des dépens en matière civile du 23 novembre 2010 ; BLV 270.11.6] par renvoi de l'art. 26a al. 6 TFIP) et 7,7 % de TVA sur le tout, ce qui correspond à la somme totale de 989 fr. en chiffres arrondis. Les frais de la procédure de recours et l’indemnité allouée à la recourante seront laissés à la charge de l’Etat (art. 428 al. 4 CPP). Par ces motifs, la Chambre des recours pénale prononce : I. Le recours est admis. II. L’ordonnance du 20 octobre 2022 est annulée. III. Le dossier de la cause est renvoyé au Ministère public de l’arrondissement de La Côte qu’il procède dans le sens des considérants. IV. Les frais de la procédure de recours, par 990 fr. (neuf cent nonante francs), sont laissés à la charge de l’Etat. V. Une indemnité de 989 fr. (neuf cent huitante-neuf francs) est allouée à X.________ pour la procédure de recours, à la charge de l’Etat. VI. L’arrêt est exécutoire. La présidente : La greffière : Du Le présent arrêt, dont la rédaction a été approuvée à huis clos, est notifié, par l'envoi d'une copie complète, à : - Me Vanessa Simioni, avocate (pour X.________), - Ministère public central, et communiqué à : ‑ Mme la Procureure du Ministère public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