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901 vom 28. November 2022</w:t>
      </w:r>
    </w:p>
    <w:p>
      <w:r>
        <w:t>VD Tribunal cantonal, 2022-11-28, FR</w:t>
      </w:r>
    </w:p>
    <w:p>
      <w:r>
        <w:rPr>
          <w:b/>
        </w:rPr>
        <w:t xml:space="preserve">Quelle: </w:t>
      </w:r>
      <w:r>
        <w:t>https://mcp.opencaselaw.ch/entscheid/vd_findinfo_901___________</w:t>
      </w:r>
    </w:p>
    <w:p>
      <w:r>
        <w:t>FR: VD_FINDINFO 901 du 28 novembre 2022</w:t>
      </w:r>
    </w:p>
    <w:p>
      <w:r>
        <w:t>IT: VD_FINDINFO 901 del 28 novembre 2022</w:t>
      </w:r>
    </w:p>
    <w:p>
      <w:pPr>
        <w:pStyle w:val="Heading2"/>
      </w:pPr>
      <w:r>
        <w:t>Regeste</w:t>
      </w:r>
    </w:p>
    <w:p>
      <w:r>
        <w:t>OPPOSITION TARDIVE, FICTION DE LA NOTIFICATION, NOTIFICATION DE LA DÉCISION</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2 e éd., Bâle 2019, n. 5 ad art. 356 CPP ; Riklin, in : Niggli/Heer/Wiprächtiger [édit.], Basler Kommentar, Schweizerische Strafprozessordnung, Jugendstrafprozessordnung, Art. 196-457 StPO – Art. 1-54 JStPO, 2 e éd., Bâle 2014, n. 2 ad art. 356 CPP ; CREP du 31 août 2022/351 consid. 1.1 ; CREP 15 juillet 2021/652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une partie qui a qualité pour recourir (art. 382 al. 1 CPP) et dans les formes prescrites (art. 385 al. 1 CPP), le recours est recevable en la forme.</w:t>
      </w:r>
    </w:p>
    <w:p>
      <w:r>
        <w:rPr>
          <w:b/>
        </w:rPr>
        <w:t>E. 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w:t>
      </w:r>
    </w:p>
    <w:p>
      <w:r>
        <w:rPr>
          <w:b/>
        </w:rPr>
        <w:t>E. 2.2</w:t>
      </w:r>
    </w:p>
    <w:p>
      <w:r>
        <w:t>Selon l'art. 85 al. 2 CPP, les autorités pénales notifient leurs prononcés – dont les ordonnances (cf. art. 80 al. 2 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6B_288/2020 du 16 octobre 2020 consid. 1.1.3 ; TF 6B_723/2020 du 2 septembre 2020 consid. 1.1.1 ; TF 6B_934/2018 du 9 novembre 2018 consid. 2.1).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 compris un prononcé (TF 6B_288/2020 précité ;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TF 6B_288/2020 précité).</w:t>
      </w:r>
    </w:p>
    <w:p>
      <w:r>
        <w:rPr>
          <w:b/>
        </w:rPr>
        <w:t>E. 3.1</w:t>
      </w:r>
    </w:p>
    <w:p>
      <w:r>
        <w:t>En l’espèce, il doit d’abord être relevé que la recourante devait s’attendre à recevoir une décision judiciaire. En effet, elle a été entendue en qualité de prévenue le 9 juin 2022 (PV aud. 4); à cette occasion, elle a signé le formulaire ad hoc l’informant de ses droits et obligations, dont elle a expressément admis avoir pris connaissance (annexe au PV aud. 4); elle a indiqué une adresse pour la notification des envois (ibid.). C’est bien à cette adresse ([...]) qu’a été envoyée l’ordonnance pénale du 12 août 2022. La fiction de la notification au terme du délai postal de garde s’applique donc. Partant, l’ordonnance pénale est réputée avoir été notifiée à la prévenue le lundi 22 août 2022, soit au terme du délai postal de garde. Le délai d’opposition est ainsi venu à échéance le jeudi 1 er septembre 2022. Déposée le 5 septembre 2022 seulement, l’opposition est donc tardive et, partant, irrecevable. Ce motif suffit à sceller le sort du recours. Dans ces conditions, le moment de la prise de connaissance effective du contenu de l’ordonnance pénale par sa destinataire est sans pertinence.</w:t>
      </w:r>
    </w:p>
    <w:p>
      <w:r>
        <w:rPr>
          <w:b/>
        </w:rPr>
        <w:t>E. 3.2.1</w:t>
      </w:r>
    </w:p>
    <w:p>
      <w:r>
        <w:t>Cela étant, la recourante soutient, dans un premier moyen, que le nouvel envoi de l’ordonnances pénale effectué sous pli simple le 2 septembre 2022 aurait fait partir le délai d’opposition seulement depuis la prise de connaissance de cet envoi. Le Tribunal fédéral a déjà eu l’occasion de relever, y compris en matière de notification d’ordonnances pénales, qu’un nouvel envoi, sous pli simple, ne faisait pas partir un nouveau délai d’opposition s’il était expressément indiqué que cet envoi ne faisait pas partir un nouveau délai (TF 6B_1170/2013 du 8 septembre 2014 consid. 3). Or, tel était le cas du courrier du Ministère public du 2 septembre 2022 (P. 12, déjà mentionnée). Le moyen doit être rejeté.</w:t>
      </w:r>
    </w:p>
    <w:p>
      <w:r>
        <w:rPr>
          <w:b/>
        </w:rPr>
        <w:t>E. 3.2.2</w:t>
      </w:r>
    </w:p>
    <w:p>
      <w:r>
        <w:t>La recourante invoque ensuite divers moyens de fond et soutient que le pouvoir d’examen du juge saisi en cas d’opposition à une ordonnance pénale imposerait une instruction détaillée. Certes, mais il n’en reste pas moins que le délai d’opposition doit être respecté, dès lors que le juge ne saurait, comme déjà relevé, entrer en matière sur une opposition tardive. A cet égard, le Tribunal fédéral a considéré ce qui suit : « (…) Le recourant estime que l'autorité précédente en considérant son opposition comme tardive car formulée un jour après l'échéance du délai d'opposition aurait fait preuve de formalisme excessif. L'application stricte des règles sur les délais de recours ne relève pas d'un formalisme excessif, mais se justifie dans l'intérêt d'un bon fonctionnement de la justice et de la sécurité du droit (cf. ATF 104 Ia 4 consid. 3 p. 5). Il en va de même du délai d'opposition à une ordonnance pénale (dans ce sens, cf. arrêt 6B_57/2012 du 8 mai 2012 consid. 2.1). Le grief est infondé. Il l'est d'autant plus que le ministère public, à réception du pli non réclamé reçu en retour contenant l'ordonnance pénale, avait adressé copie de celle-ci, une seconde fois au recourant, dans le délai d'opposition, en attirant son attention sur le fait que l'envoi ne faisait pas courir un nouveau délai d'opposition. (…) » (TF 6B_1170/2013 précité consid. 4). Le moyen est infondé également.</w:t>
      </w:r>
    </w:p>
    <w:p>
      <w:r>
        <w:rPr>
          <w:b/>
        </w:rPr>
        <w:t>E. 4</w:t>
      </w:r>
    </w:p>
    <w:p>
      <w:r>
        <w:t>Il résulte de ce qui précède que le Tribunal de police était fondé à considérer l’opposition comme tardive.</w:t>
      </w:r>
    </w:p>
    <w:p>
      <w:r>
        <w:rPr>
          <w:b/>
        </w:rPr>
        <w:t>E. 5</w:t>
      </w:r>
    </w:p>
    <w:p>
      <w:r>
        <w:t>Au vu de ce qui précède, le recours, manifestement mal fondé, doit être rejeté sans échange d'écritures (art. 390 al. 2 CPP). Les frais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Le prononcé du 9 septembre 2022 est confirmé. III. Les frais d’arrêt, par 770 fr. (sept cent septante francs), sont mis à la charge de X.________. IV. L’arrêt est exécutoire. La présidente :               Le greffier : Du Le présent arrêt, dont la rédaction a été approuvée à huis clos, est notifié, par l'envoi d'une copie complète, à : - Me Michel Dupuis, avocat (pour X.________), - Ministère public central,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