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89 vom 15. April 2011</w:t>
      </w:r>
    </w:p>
    <w:p>
      <w:r>
        <w:t>VD Tribunal cantonal, 2011-04-15, FR</w:t>
      </w:r>
    </w:p>
    <w:p>
      <w:r>
        <w:rPr>
          <w:b/>
        </w:rPr>
        <w:t xml:space="preserve">Quelle: </w:t>
      </w:r>
      <w:r>
        <w:t>https://mcp.opencaselaw.ch/entscheid/vd_findinfo_89___________</w:t>
      </w:r>
    </w:p>
    <w:p>
      <w:r>
        <w:t>FR: VD_FINDINFO 89 du 15 avril 2011</w:t>
      </w:r>
    </w:p>
    <w:p>
      <w:r>
        <w:t>IT: VD_FINDINFO 89 del 15 aprile 2011</w:t>
      </w:r>
    </w:p>
    <w:p>
      <w:pPr>
        <w:pStyle w:val="Heading2"/>
      </w:pPr>
      <w:r>
        <w:t>Regeste</w:t>
      </w:r>
    </w:p>
    <w:p>
      <w:r>
        <w:t>DÉCISION D'IRRECEVABILITÉ</w:t>
      </w:r>
    </w:p>
    <w:p>
      <w:pPr>
        <w:pStyle w:val="Heading2"/>
      </w:pPr>
      <w:r>
        <w:t>Volltext</w:t>
      </w:r>
    </w:p>
    <w:p>
      <w:r>
        <w:t>Vaud Tribunal cantonal Cour d'appel civile 24.06.2011 (publié) 89</w:t>
      </w:r>
    </w:p>
    <w:p>
      <w:r>
        <w:t>DÉCISION D'IRRECEVABILITÉ</w:t>
      </w:r>
    </w:p>
    <w:p>
      <w:r>
        <w:t>TRIBUNAL CANTONAL 89 JUGE DELEGUE DE LA cour d’appel CIVILE __________________________________________________________ Arrêt du __________________ Présidence de               Mme KÜHNLEIN , juge délégué Greffier : Mme              Bourckholzer ***** Art. 308 ss CPC Vu le prononcé rendu le 15 avril 2011 par la Présidente du Tribunal civil de l'arrondissement de Lausanne dans la cause divisant G.________ , à Lausanne, requérante, d'avec N.________ , à Lausanne, intimé, vu l'appel interjeté par N.________ contre ce prononcé, daté du 21 avril 2011, vu le courrier du Juge délégué de la Cour d'appel civile du 4 mai 2011, impartissant à l'appelant un délai de cinq jours dès réception, pour qu'il précise son acte de recours, notamment en y mentionnant ses conclusions, soit l'énoncé exact de sa réclamation, les modifications qu'il souhaite voir apportées au jugement attaqué, cas échéant, le montant exact – en chiffres – qu'il conteste ou reconnaît devoir (art. 56 CPC [Code de procédure civile du 19 décembre 2008; RS 272)], faute de quoi son appel ne pourra être pris en considération (art.132 al. 1 CPC), vu l'absence de réponse de l'appelant, vu les autres pièces du dossier; attendu qu'en vertu des art. 308 ss CPC, un appel motivé peut être formé contre un prononcé de mesures protectrices de l'union conjugale (Tappy, Les voies de droit du nouveau Code de procédure civile, JT 2010 III 121) dans un délai de dix jours dès la notification de la décision attaquée (art. 314 al. 1 CPC), que, selon l'art. 56 CPC, lorsque les actes ou déclarations des parties sont peu clairs, contradictoires, imprécis ou manifestement incomplets, le tribunal interpelle celles-ci et leur donne l’occasion de clarifier et compléter leurs écritures, qu'à défaut de transmettre un nouvel acte conforme aux exigences posées, l'appel n'est pas pris en considération (art. 132 CPC); attendu, en l'espèce, que le Juge délégué de la Cour d'appel civile a, par courrier du 4 mai 2011, imparti à l'appelant un délai de cinq jours dès réception, pour qu'il précise et complète son acte d'appel, que l'intéressé ne s'est pas manifesté, que, faute pour lui d'avoir déposé une écriture conforme, son appel doit être déclaré irrecevable, que l'arrêt est rendu sans frais judiciaires. Par ces motifs, le juge délégué de la Cour d’appel civile du Tribunal cantonal, statuant à huis clos, prononce : I. L’appel est irrecevable. II. L'arrêt, rendu sans frais judiciaire, est exécutoire. Le juge délégué : La greffière : Du L'arrêt qui précède, dont la rédaction a été approuvée à huis clos, est notifié à : ‑ M. N.________, ‑ Mme G.________.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