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887 vom 25. November 2022</w:t>
      </w:r>
    </w:p>
    <w:p>
      <w:r>
        <w:t>VD Tribunal cantonal, 2022-11-25, FR</w:t>
      </w:r>
    </w:p>
    <w:p>
      <w:r>
        <w:rPr>
          <w:b/>
        </w:rPr>
        <w:t xml:space="preserve">Quelle: </w:t>
      </w:r>
      <w:r>
        <w:t>https://mcp.opencaselaw.ch/entscheid/vd_findinfo_887___________</w:t>
      </w:r>
    </w:p>
    <w:p>
      <w:r>
        <w:t>FR: VD_FINDINFO 887 du 25 novembre 2022</w:t>
      </w:r>
    </w:p>
    <w:p>
      <w:r>
        <w:t>IT: VD_FINDINFO 887 del 25 novembre 2022</w:t>
      </w:r>
    </w:p>
    <w:p>
      <w:pPr>
        <w:pStyle w:val="Heading2"/>
      </w:pPr>
      <w:r>
        <w:t>Regeste</w:t>
      </w:r>
    </w:p>
    <w:p>
      <w:r>
        <w:t>DÉFENSE D'OFFICE, REJET DE LA DEMANDE, DÉNUEMENT | 132 CPP (CH)</w:t>
      </w:r>
    </w:p>
    <w:p>
      <w:pPr>
        <w:pStyle w:val="Heading2"/>
      </w:pPr>
      <w:r>
        <w:t>Erwägungen</w:t>
      </w:r>
    </w:p>
    <w:p>
      <w:r>
        <w:rPr>
          <w:b/>
        </w:rPr>
        <w:t>E. 1</w:t>
      </w:r>
    </w:p>
    <w:p>
      <w:r>
        <w:t>Interjeté dans le délai légal (art. 396 al. 1 CPP), contre une ordonnance du Ministère public refusant la désignation d'un défenseur d'office (art. 393 al. 1 let. a CPP), par une partie qui a qualité pour recourir (art. 382 al. 1 CPP) et dans les formes prescrites (art. 385 al. 1 CPP), le recours est recevable.</w:t>
      </w:r>
    </w:p>
    <w:p>
      <w:r>
        <w:rPr>
          <w:b/>
        </w:rPr>
        <w:t>E. 2.1</w:t>
      </w:r>
    </w:p>
    <w:p>
      <w:r>
        <w:t>Le recourant explique que le revenu mensuel de son épouse, soit 10'800 fr., est la seule source de revenu de la famille et qu’une fois les charges mensuelles du ménage payées, qu’il évalue à 7'638 fr. 70, il reste un disponible mensuel de 3'000 francs. Il précise que son épouse est également prévenue dans le cadre de la présente procédure et doit dès lors assumer les frais de sa propre défense. Se référant aux honoraires supportés pour l’avocat de son épouse et pour le sien dans une précédente procédure pénale qui s’était soldée par une ordonnance de classement prononcée en avril 2021, le recourant soutient que le disponible n’est pas suffisant pour supporter les frais de deux avocats et le cas échéant, les frais d’enquête et de justice importants qui pourraient être mis à leur charge et de les amortir dans un délai de deux ans conformément à la jurisprudence topique. Il allègue en outre que la fortune de 523'000 fr. dont disposait son épouse était essentiellement constituée d’un bien immobilier – à savoir le logement à la famille – et non pas de liquidités facilement réalisables.</w:t>
      </w:r>
    </w:p>
    <w:p>
      <w:r>
        <w:rPr>
          <w:b/>
        </w:rPr>
        <w:t>E. 2.2.1</w:t>
      </w:r>
    </w:p>
    <w:p>
      <w:r>
        <w:t>A teneur de l'art. 132 al. 1 let. b CPP, la direction de la procédure ordonne une défense d'office si le prévenu ne dispose pas des moyens nécessaires et que l'assistance d'un défenseur est justifiée pour sauvegarder ses intérêts. Ces deux conditions sont cumulatives (Harari/Jakob/Santamaria, in : Jeanneret et al. [éd.], Commentaire romand, Code de procédure pénale suisse, 2 e éd., Bâle 2019, n. 55 ad art. 132 CPP).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La jurisprudence fédérale retient encore qu’avant d’exiger de l’Etat l’assistance judiciaire, le requérant qui dispose d’une fortune immobilière doit mettre ce patrimoine à contribution, notamment par l’obtention d’un crédit garanti par un bien immobilier lui appartenant (TF 1B _436/2018 du 12 novembre 2018 consid. 3.3 et les références citées). Seules les charges réellement acquittées sont susceptibles d'entrer dans le calcul du minimum vital (ATF 135 I 221 consid. 5.1 ; ATF 121 III 20 consid. 3a, JdT 1997 II 163 ; TF 1B_139/2022 du 2 mai 2022 consid. 3.2 ; TF 4A_48/2021 du 21 juin 2021 consid. 3.1 ; TF 5A_181/2019 du 27 mai 2019 consid. 3.1.1 et les arrêts cités). De manière générale, il n'est tenu compte des dettes du requérant que lorsque ce dernier établit qu'il les rembourse par acomptes réguliers (TF 1B_139/2022 du 2 mai 2022 consid. 3.2 ; TF 1B_309/2021 du 3 septembre 2021 consid. 3.3 ; TF 4A_48/2021 du 21 juin 2021 consid. 3.1).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 ATF 135 I 221 consid. 5.1 ; TF 1B_139/2022 du 2 mai 2022 consid. 3.1 ; TF 4A_4/2019 du 7 mai 2019 consid. 6). Il y a lieu de tenir compte du devoir d'assistance du conjoint, tel qu'il découle du droit civil, pour apprécier l'indigence du prévenu (TF 1B_195/2021 du 12 mai 2021 consid. 2 ; TF 1B_140/2019 du 13 juin 2019 consid. 2.2, TF 1B_425/2016 du 14 mars 2017 consid. 4.3 et TF 1B_389/2015 du 7 janvier 2016 consid. 5.3).</w:t>
      </w:r>
    </w:p>
    <w:p>
      <w:r>
        <w:rPr>
          <w:b/>
        </w:rPr>
        <w:t>E. 2.2.2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2.3</w:t>
      </w:r>
    </w:p>
    <w:p>
      <w:r>
        <w:t>En l’espèce, le Ministère public a refusé l’assistance judiciaire au motif que le requérant n’était pas indigent au sens de la jurisprudence, dès lors qu’au regard de l’ensemble de la situation financière des deux conjoints il disposait d’un solde suffisant pour assumer les frais de la procédure pénale dirigée contre lui. Cette appréciation ne prête pas le flanc à la critique et doit être confirmée. En effet, le recourant ne dispose certes pas d’un revenu ou d’indemnités, et seule son épouse réalise un revenu mensuel. Celle-ci est aussi prévenue dans le cadre de l’enquête pénale en cours, de sorte qu’il y a lieu de se demander si, outre les frais d’avocat de celle-ci, le disponible du couple est suffisant pour couvrir les frais de défense du recourant. E.________ a établi un budget laissant apparaître des charges à hauteur de 7'638 fr. 70 pour un salaire de 10'800 fr. Si l’on s’en tient à ce budget, le disponible est d’un peu plus de 3'000 fr. par mois (cf. P. 105/1, p. 5). Il ressort en outre de la déclaration d’impôt 2021 remplie par le recourant que la fortune du couple se monte à 524'604 fr. au 31 décembre 2021 (P. 91/1). Certes, comme le fait valoir le recourant, cette fortune est composée en partie de l’immeuble de son épouse qui sert de logement familial et qui est frappé d’une dette hypothécaire, et il s’agit en effet d’une fortune qui n’est pas facilement réalisable. Toutefois, le chiffre 410 de leur déclaration d’impôt 2021 mentionne 195'124 fr. de titres et autres placements. Le couple a ainsi des liquidités à hauteur de 124'072 fr. sur des comptes et livrets bancaires ou postaux (P. 91/1). Or, ici aussi, même si l’on ne tient pas compte d’une partie de ces liquidités – comme l’épargne de leur fille [...], par 42'392 fr., ou le compte lié à leur appartement en PPE – il restait au 31 décembre 2021 notamment un montant de 41'325 fr. sur un compte de la [...]. En outre, selon ladite déclaration d’impôt, les époux avaient également pour 71'052 fr. de titres et rendements. Dans ces circonstances, on ne peut pas retenir que la condition de l’indigence est remplie au jour de la demande de requête d’assistance judiciaire. Le fait que la procédure pénale soit en cours depuis 2017, que le Tribunal fédéral a annulé l’ordonnance de classement d’avril 2019, de sorte que des frais d’avocats importants ont déjà été engagés, et que le disponible d’environ 3'000 fr. doit couvrir également les frais d’avocat de l’épouse du recourant, n’y change rien. Les revenus et la fortune précités du couple permettent de couvrir largement les frai judiciaire et d’avocat de chacun d’eux sur une durée prévisible de deux ans. Les arguments du recourant, mal fondés, doivent donc être rejetés. C’est ainsi à bon droit que la procureure a considéré que le recourant n’était pas indigent au sens de l’art. 132 al. 1 let. b CPP. Les conditions d’octroi à l’assistance juridique gratuite étant cumulatives, il n’y a pas lieu d’examiner si l'assistance d'un défenseur est justifiée pour sauvegarder les intérêts du recourant en raison de la complexité de l’affaire, en droit ou en fait.</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 novembre 2022 est confirmée. III. Les frais d’arrêt, par 770 fr. (sept cent septante francs), sont mis à la charge de E.________. IV. L’arrêt est exécutoire. La présidente :               La greffière : Du Le présent arrêt, dont la rédaction a été approuvée à huis clos, est notifié, par l'envoi d'une copie complète, à : - Me Alain Dubuis, avocat (pour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