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833 vom 7. September 2023</w:t>
      </w:r>
    </w:p>
    <w:p>
      <w:r>
        <w:t>VD Tribunal cantonal, 2023-09-07, FR</w:t>
      </w:r>
    </w:p>
    <w:p>
      <w:r>
        <w:rPr>
          <w:b/>
        </w:rPr>
        <w:t xml:space="preserve">Quelle: </w:t>
      </w:r>
      <w:r>
        <w:t>https://mcp.opencaselaw.ch/entscheid/vd_findinfo_833___________</w:t>
      </w:r>
    </w:p>
    <w:p>
      <w:r>
        <w:t>FR: VD_FINDINFO 833 du 7 septembre 2023</w:t>
      </w:r>
    </w:p>
    <w:p>
      <w:r>
        <w:t>IT: VD_FINDINFO 833 del 7 settembre 2023</w:t>
      </w:r>
    </w:p>
    <w:p>
      <w:pPr>
        <w:pStyle w:val="Heading2"/>
      </w:pPr>
      <w:r>
        <w:t>Regeste</w:t>
      </w:r>
    </w:p>
    <w:p>
      <w:r>
        <w:t>PRINCIPE DE LA BONNE FOI | 5 al. 3 Cst., 3 al. 2 CPP (CH)</w:t>
      </w:r>
    </w:p>
    <w:p>
      <w:pPr>
        <w:pStyle w:val="Heading2"/>
      </w:pPr>
      <w:r>
        <w:t>Erwägungen</w:t>
      </w:r>
    </w:p>
    <w:p>
      <w:r>
        <w:rPr>
          <w:b/>
        </w:rPr>
        <w:t>E. 3</w:t>
      </w:r>
    </w:p>
    <w:p>
      <w:r>
        <w:t>Compte tenu de ce qui précède, le recours de W.________, mal fondé, doit être rejeté et l’ordonnance attaquée confirmée. Vu le sort du recours, les frais de la procédure, constitués de l’émolument d’arrêt, par 1’650 fr. (art. 20 al. 1 TFIP [tarif des frais de procédure et indemnités en matière pénale du 28 septembre 2010 ; BLV 312.03.1]), et des frais imputables à la défense d’office de W.________ (art. 422 al. 1 et 2 let. a CPP), fixés à 450 fr., sur la base d’une durée d’activité nécessaire d’avocat de 2 heures et 30 minutes, au tarif horaire de 180 fr., auxquels il convient d’ajouter des débours forfaitaires à concurrence de 2 % (art. 3bis al. 1 RAJ [Règlement sur l’assistance judiciaire en matière civile du 7 décembre 2010 ; BLV 211.02.3], applicable par renvoi de l’art. 26b TFIP), par 9 fr., et la TVA, par 35 fr. 35, soit à 495 fr. au total, en chiffres arrondis,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28 juin 2023 est confirmée. III. L’indemnité allouée au défenseur d’office de W.________ est fixée à 495 fr. (quatre cent nonante-cinq francs). IV. Les frais d’arrêt par 1'650 fr. (mille six cent cinquante francs), ainsi que l’indemnité due au défenseur de W.________, par 495 fr. (quatre cent nonante-cinq francs), sont mis à la charge de ce dernier. V. Le remboursement à l’Etat de l’indemnité allouée sous chiffre III ci-dessus ne sera exigible que pour autant que la situation financière de W.________ le permette. VI. L’arrêt est exécutoire. La présidente :               La greffière : Du Le présent arrêt, dont la rédaction a été approuvée à huis clos, est notifié, par l'envoi d'une copie complète, à : - Me Manuela Ryter Godel (pour W.________), - Ministère public central, et communiqué à : - M. le Procureur du Ministère public central, division criminalité économique, - Me Christian Favre (pour C.________) - Me Cvjetislav Todic (pour S.________) - Me Pierre-Yves Court (pour B.________) - Me François Canonica (pour J.________) - Me Regina Andrade Ortuno (pour R.________) - Me Christian Lüscher (pour N.________) - Me Ludovic Tirelli (pour P.________) - Me Zakia Arnouni (pour Z.________) - Me Yvan Gisling (pour F.________) - Me Jeton Kryeziu (pour Q.________) - Me Gautier Lang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