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818 vom 31. Oktober 2022</w:t>
      </w:r>
    </w:p>
    <w:p>
      <w:r>
        <w:t>VD Tribunal cantonal, 2022-10-31, FR</w:t>
      </w:r>
    </w:p>
    <w:p>
      <w:r>
        <w:rPr>
          <w:b/>
        </w:rPr>
        <w:t xml:space="preserve">Quelle: </w:t>
      </w:r>
      <w:r>
        <w:t>https://mcp.opencaselaw.ch/entscheid/vd_findinfo_818___________</w:t>
      </w:r>
    </w:p>
    <w:p>
      <w:r>
        <w:t>FR: VD_FINDINFO 818 du 31 octobre 2022</w:t>
      </w:r>
    </w:p>
    <w:p>
      <w:r>
        <w:t>IT: VD_FINDINFO 818 del 31 ottobre 2022</w:t>
      </w:r>
    </w:p>
    <w:p>
      <w:pPr>
        <w:pStyle w:val="Heading2"/>
      </w:pPr>
      <w:r>
        <w:t>Regeste</w:t>
      </w:r>
    </w:p>
    <w:p>
      <w:r>
        <w:t>PROLONGATION, DÉTENTION PROVISOIRE, RISQUE DE RÉCIDIVE, PROPORTIONNALITÉ, MESURE DE SUBSTITUTION À LA DÉTENTION | 212 al. 3 CPP (CH), 221 al. 1 let. c CPP (CH), 227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la sécurité d’autrui par des crimes ou des délits graves après avoir déjà commis des infractions du même genre. A l’expiration de la durée de la détention provisoire fixée par le tribunal des mesures de contrainte, le ministère public peut demander la prolongation de la détention (art. 227 al. 1 CPP).</w:t>
      </w:r>
    </w:p>
    <w:p>
      <w:r>
        <w:rPr>
          <w:b/>
        </w:rPr>
        <w:t>E. 3</w:t>
      </w:r>
    </w:p>
    <w:p>
      <w:r>
        <w:t>Le recourant ne conteste pas, à juste titre, l’existence de sérieux soupçons de culpabilité. En effet, comme relevé par le Tribunal fédéral dans son arrêt du</w:t>
      </w:r>
    </w:p>
    <w:p>
      <w:r>
        <w:rPr>
          <w:b/>
        </w:rPr>
        <w:t>E. 4</w:t>
      </w:r>
    </w:p>
    <w:p>
      <w:r>
        <w:t>janvier 2022 précité (consid. 3.2), il existe depuis le stade initial de l’enquête un faisceau d’indices suffisant pour justifier le placement en détention provisoire, à savoir les témoignages recueillis sur place par la police selon lesquels le recourant, qui avait stationné sa voiture dans une contre-allée, l’avant en direction de la route, aurait démarré en trombe, sans motif apparent, pour aller délibérément heurter la victime. En outre, le recourant avait admis être en conflit avec la victime (dont l’Etude d’avocats était située à proximité du lieu des faits), contre laquelle il avait déposé plainte, précisant même avoir porté l’affaire devant la Cour européenne des droits de l’homme, même si le détail de la relation conflictuelle entre les intéressés n’avait pas encore été clarifiée. Enfin, le recourant avait donné plusieurs versions confuses et contradictoires sur les circonstances de sa présence dans la contre-allée et son affirmation selon laquelle il n’avait pas tout de suite reconnu la victime apparaissait peu crédible dans la mesure où celle-ci était son ex-avocat et son curateur actuel.</w:t>
      </w:r>
    </w:p>
    <w:p>
      <w:r>
        <w:rPr>
          <w:b/>
        </w:rPr>
        <w:t>E. 4.1</w:t>
      </w:r>
    </w:p>
    <w:p>
      <w:r>
        <w:t>Le recourant soutient que le risque de réitération ne repose sur aucun élément concret. Il expose que le Tribunal des mesures de contrainte a passé sous silence les éléments à décharge, soit notamment l’absence totale d’antécédents et le fait qu’il a toujours clamé depuis le début de la procédure que les faits relevaient d’un accident. En outre, l’expert psychiatre n’a pas dit qu’il devrait demeurer incarcéré.</w:t>
      </w:r>
    </w:p>
    <w:p>
      <w:r>
        <w:rPr>
          <w:b/>
        </w:rPr>
        <w:t>E. 4.2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1B_182/2020 du 4 mai 2020 consid. 5.1).</w:t>
      </w:r>
    </w:p>
    <w:p>
      <w:r>
        <w:rPr>
          <w:b/>
        </w:rPr>
        <w:t>E. 4.3</w:t>
      </w:r>
    </w:p>
    <w:p>
      <w:r>
        <w:t>Dans son arrêt du 4 janvier 2022 (consid. 4.2), le Tribunal fédéral a retenu ce qu’il suit : « Le recourant est poursuivi pour tentative de meurtre. Les faits qui lui sont reprochés sont particulièrement graves, puisqu’ils touchent à la vie et à l’intégrité physique et peuvent être pris en considération dans l'examen du risque de récidive. Comme relevé par l'instance précédente, la thèse de l'accident apparaît à ce stade de l'enquête peu crédible. Compte tenu de la gravité des faits considérés, un risque de réitération peut en l'occurrence être retenu même en l'absence d'antécédents judiciaires. Le recourant se prévaut ainsi en vain du fait que sa précédente condamnation pour vol (art. 139 ch. 4 CP) n'avait rien à voir avec les faits reprochés aujourd'hui. En tout état, il y a lieu de relever que cette précédente condamnation a été prononcée à peine 7 mois avant les présents évènements : cela tend à démontrer que l'octroi du sursis dont a bénéficié le recourant ne l'a pas dissuadé de commettre à bref délai une autre infraction, cette fois d'extrême gravité. » L’appréciation du Tribunal fédéral selon laquelle l’absence d’antécédents n’est pas un critère justifiant sa libération demeure d’actualité dans la mesure où le recourant est toujours fortement soupçonné d’avoir tenté de tuer O.________. De plus, l’expertise psychiatrique du 5 septembre 2022 expose que le recourant souffre d’un grave trouble psychique, actuellement décompensé, impliquant un fort sentiment de persécution et une perte partielle de l’ancrage dans la réalité, qu’il est anosognosique de ses troubles psychiques, qu’il ne bénéficie d’aucun suivi ou traitement médicamenteux et que le risque de récidive pour des actes de même nature est élevé. La crainte que le recourant mette en danger la sécurité d’autrui, plus particulièrement celle d’O.________, est donc encore plus sérieuse qu’avant la reddition de l’expertise psychiatrique. Contrairement à ce que le recourant pense, il n’appartient pas à l’expert, mais au juge de la détention provisoire, de dire si le prévenu doit demeurer incarcéré ou pas, et, comme déjà mentionné par le Tribunal fédéral dans son arrêt du 4 janvier 2022 (consid. 3.2), il n’appartient pas au juge de la détention provisoire de procéder à une appréciation complète des éléments à charge et à décharge, mais uniquement de vérifier, sous l’angle de la vraisemblance, que le maintien en détention repose sur des indices de culpabilité. D’ailleurs, cette appréciation ne s’opère pas en lien avec le risque de récidive mais au moment de l’examen de l’existence de sérieux soupçons de culpabilité. Or, on a vu ci-dessus que le recourant était fortement soupçonné de tentative de meurtre, même s’il prétend qu’il s’agissait d’un accident. Toutes les conditions posées par la jurisprudence étant toujours réunies, le risque de récidive doit être confirmé.</w:t>
      </w:r>
    </w:p>
    <w:p>
      <w:r>
        <w:rPr>
          <w:b/>
        </w:rPr>
        <w:t>E. 5</w:t>
      </w:r>
    </w:p>
    <w:p>
      <w:r>
        <w:t>Le Tribunal des mesures de contrainte a retenu que le risque de récidive était suffisant pour justifier la détention provisoire du recourant. A juste titre puisque les hypothèses prévues par l'art. 221 al. 1 CPP sont alternatives et non cumulatives (TF 1B_160/2018 du 19 avril 2018 consid. 3.3 ; TF 1B_242/2016 du 21 juillet 2016 consid. 5), ce qui dispense la Cour de céans d’examiner les déterminations du recourant sur l’absence des risques de fuite et de collusion.</w:t>
      </w:r>
    </w:p>
    <w:p>
      <w:r>
        <w:rPr>
          <w:b/>
        </w:rPr>
        <w:t>E. 6</w:t>
      </w:r>
    </w:p>
    <w:p>
      <w:r>
        <w:t>Le recourant propose deux mesures de substitution en lieu et place de la détention provisoire, soit l’interdiction de tout contact avec le plaignant et l’obligation hebdomadaire de se présenter à un poste de police. Toujours dans son arrêt du 4 janvier 2022 (consid. 4.2), le Tribunal fédéral a retenu qu’au regard de ses considérations concernant le risque de récidive, ainsi que de la nature des faits examinés, la mesure de substitution proposée par le recourant sous la forme d’un engagement de sa part de ne pas contacter ou approcher la victime, assorti de l’obligation de porter un bracelet électronique, n’était pas suffisante pour pallier le risque de récidive. Il en va de même de l’obligation de se présenter à un poste de police une fois par semaine, dès lors que celle-ci ne reposerait que sur la bonne volonté du recourant de s’y soumettre. Au vu des éléments qui précèdent (cf. supra, consid. 3 et 4) et, notamment, du rapport d’expertise psychiatrique déposé depuis la reddition de l’arrêt du Tribunal fédéral, le bien-fondé des considérations que celui-ci a émises au sujet du risque de récidive et de l’inaptitude des mesures de substitution proposées pour y pallier s’est renforcé. Dans la mesure où le recourant souffre d’un grave trouble psychique, qu’il est anosognosique et que ce trouble psychique est en lien avec un risque élevé de récidive d’actes de même nature, il n’est pas envisageable de le mettre au bénéfice des mesures de substitution proposées, qui laisseraient entièrement subsister ce risque et ne permettraient que de constater a posteriori qu’elles ont été violées. Les moyens du recourant doivent donc être rejetés.</w:t>
      </w:r>
    </w:p>
    <w:p>
      <w:r>
        <w:rPr>
          <w:b/>
        </w:rPr>
        <w:t>E. 7</w:t>
      </w:r>
    </w:p>
    <w:p>
      <w:r>
        <w:t>Compte tenu de la gravité des actes reprochés, la peine privative de liberté prévisible concrètement est largement supérieure aux quinze mois de détention que le recourant aura subis en date du 20 janvier 2023. Le principe de proportionnalité (art. 212 al. 3 CPP) est pleinement respecté.</w:t>
      </w:r>
    </w:p>
    <w:p>
      <w:r>
        <w:rPr>
          <w:b/>
        </w:rPr>
        <w:t>E. 8</w:t>
      </w:r>
    </w:p>
    <w:p>
      <w:r>
        <w:t>Il résulte de ce qui précède que le recours, manifestement mal fondé, doit être rejeté sans échange d'écritures (art. 390 al. 2 CPP) et l'ordonnance entreprise confirmée. Les frais de la procédure de recours sont fixés à 990 fr. (art. 20 al. 1 TFIP [tarif des frais de procédure et indemnités en matière pénale du 28 septembre 2010 ; BLV 312.03.1]). Au vu du travail accompli par Me Jérôme Reymond, défenseur d'office du recourant, il sera retenu 3 h d'activité d’avocat nécessaire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et 7,7 % de TVA sur le tout, de sorte que l'indemnité d'office s'élève au total à 594 fr. en chiffres ronds.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 Par ces motifs, la Chambre des recours pénale prononce : I. Le recours est rejeté. II. L’ordonnance du 14 octobre 2022 est confirmée. III. L'indemnité allouée à Me Jérôme Reymond, défenseur d'office de X.________, est fixée à 594 fr. (cinq cent nonante-quatre francs). IV. Les frais d'arrêt, par 990 fr. (neuf cent nonante francs), ainsi que l'indemnité allouée à Me Jérôme Reymond, par 594 fr. (cinq cent nonante-quatre francs), sont mis à la charge de X.________. V. Le remboursement à l'Etat de l'indemnité allouée sous chiffre III ci-dessus ne sera exigible de X.________ que pour autant que sa situation financière le permette. VI. L’arrêt est exécutoire. La présidente : La greffière : Du Le présent arrêt, dont la rédaction a été approuvée à huis clos, est notifié, par l'envoi d'une copie complète, à : - Me Jérôme Reymond, avocat (pour X.________), - Me Miriam Mazou, avocate (pour O.________), - Ministère public central, et communiqué à : - M. le Président du Tribunal des mesures de contrainte,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