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814 vom 2. Oktober 2023</w:t>
      </w:r>
    </w:p>
    <w:p>
      <w:r>
        <w:t>VD Tribunal cantonal, 2023-10-02, FR</w:t>
      </w:r>
    </w:p>
    <w:p>
      <w:r>
        <w:rPr>
          <w:b/>
        </w:rPr>
        <w:t xml:space="preserve">Quelle: </w:t>
      </w:r>
      <w:r>
        <w:t>https://mcp.opencaselaw.ch/entscheid/vd_findinfo_814___________</w:t>
      </w:r>
    </w:p>
    <w:p>
      <w:r>
        <w:t>FR: VD_FINDINFO 814 du 2 octobre 2023</w:t>
      </w:r>
    </w:p>
    <w:p>
      <w:r>
        <w:t>IT: VD_FINDINFO 814 del 2 ottobre 2023</w:t>
      </w:r>
    </w:p>
    <w:p>
      <w:pPr>
        <w:pStyle w:val="Heading2"/>
      </w:pPr>
      <w:r>
        <w:t>Regeste</w:t>
      </w:r>
    </w:p>
    <w:p>
      <w:r>
        <w:t>INTÉRÊT JURIDIQUEMENT PROTÉGÉ, INTÉRÊT ACTUEL, EXÉCUTION DES PEINES ET DES MESURES, SORTIE, DÉTENTION{INCARCÉRATION}, PEINE PRIVATIVE DE LIBERTÉ, RÉGIME DE LA DÉTENTION | 84 al. 6 CP, 38 al. 1 LEP, 382 al. 1 CPP (CH)</w:t>
      </w:r>
    </w:p>
    <w:p>
      <w:pPr>
        <w:pStyle w:val="Heading2"/>
      </w:pPr>
      <w:r>
        <w:t>Erwägungen</w:t>
      </w:r>
    </w:p>
    <w:p>
      <w:r>
        <w:rPr>
          <w:b/>
        </w:rPr>
        <w:t>E. 1.1</w:t>
      </w:r>
    </w:p>
    <w:p>
      <w:r>
        <w:t>Aux termes de l’art. 38 al. 1 LEP (Loi sur l’exécution des condamnations pénales du</w:t>
      </w:r>
    </w:p>
    <w:p>
      <w:r>
        <w:rPr>
          <w:b/>
        </w:rPr>
        <w:t>E. 1.2</w:t>
      </w:r>
    </w:p>
    <w:p>
      <w:r>
        <w:t>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(ATF 144 IV 81 consid. 2.3.1).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Selon le Tribunal fédéral (TF 6B_1209/2017 du 25 avril 2018 consid. 2), ne dispose pas d’un intérêt juridiquement protégé actuel, au sens de l’art. 81 al. 1 LTF (Loi sur le Tribunal fédéral du 17 juin 2005 ; RS 173.110), celui qui s’attaque au refus d’un congé pour une date échue, lorsque la demande de congé – et, partant, son refus – portent sur une sortie ponctuelle et non sur l’octroi d’un régime de congés futurs. Tout comme le Tribunal fédéral, la Chambre de céans considère que la notion d’intérêt juridiquement protégé au sens de l’art. 382 al. 1 CPP doit être interprétée restrictivement, cette notion n’étant pas différente de celle figurant à l’art. 81 al. 1 LTF (CREP du 12 septembre 2023/744 consid. 1.2; CREP du 19 janvier 2022/11 consid. 2.2 ; CREP du 1 er octobre 2018/761 consid. 1.3). Toutefois, il peut être renoncé exceptionnellement à l’intérêt actuel et pratique au recours que si la contestation peut se reproduire en tout temps dans des circonstances identiques ou analogues, et si sa nature ne permet pas de la soumettre à une autorité judiciaire avant qu’elle ne perde de son actualité (TF 1B_538/2022 du 12 juin 2023 consid. 2.1.1 et les réf. citées ; cf. aussi TF 1C_9/2012 du 7 mai 2012).</w:t>
      </w:r>
    </w:p>
    <w:p>
      <w:r>
        <w:rPr>
          <w:b/>
        </w:rPr>
        <w:t>E. 1.3</w:t>
      </w:r>
    </w:p>
    <w:p>
      <w:r>
        <w:t>Le présent recours a été déposé en temps utile et dans les formes prescrites, auprès de l’autorité compétente. La décision dont est recours porte sur l’octroi d’une conduite portant sur des sorties requises aux dates des 14 septembre 2023 et 5 octobre 2023. Ainsi, la date prévue pour la première conduite est écoulée. Le recourant ne fait pas valoir que la contestation relative à cet objet est susceptible de se reproduire en tout temps dans des circonstances identiques ou analogues, et que sa nature ne permet pas de la soumettre à une autorité judiciaire avant qu’elle ne perde de son actualité, pas plus qu’il ne soutient qu’il s’agirait d’une question de principe. A dire vrai, les principes applicables sont les mêmes pour l’une et l’autre conduites. Dans ces conditions, le recourant ne dispose plus d’un intérêt actuel et pratique au recours au sens de l’art. 382 al. 1 CPP en tant que son recours est dirigé contre le refus d’une conduite portant sur la sortie du 14 septembre 2023. En revanche, il doit être entré en matière sur le recours en tant que celui-ci est dirigé contre le refus d’une conduite portant sur la sortie du 5 octobre 2023, le condamné disposant d’un intérêt actuel et pratique au recours à cet égard. 2. 2.1 Admettant expressément une nouvelle élaboration de son PES, le recourant fait valoir, en bref, que l’administration fait preuve de lenteur à mettre en place le nouveau PES et que rien ne se passe, raison pour laquelle il a déposé les demandes de sortie dont le refus est contesté. Il indique par ailleurs que, d’ici six mois, il sera éligible à du travail externe en vertu de l’art. 165 RSPC (Règlement du 16 août 2017 sur le statut des personnes condamnées exécutant une peine privative de liberté ou une mesure ; BLV 340.01.1), ce dont il entend profiter. Enfin, il produit une publicité pour un livre qu’il a écrit en détention. 2.2 En vertu de l’art. 84 al. 6 CP (Code pénal suisse du 21 décembre 1937;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La réglementation de détail concernant les autorisations de sortie est du ressort des cantons (Dupuis/Moreillon/Piguet/Berger/Mazou/Rodigari [éd.], Petit commentaire CP, 2 e éd., Bâle 2017, n. 19 ad art. 84 CP ; TF 6B_1028/2014 du 17 juillet 2015 consid. 3.1 ; TF 6B_774/2011 du 3 avril 2012 consid. 1). Dans le canton de Vaud, l’Office d’exécution des peines est le garant du respect des objectifs assignés à l’exécution de la peine et de la mesure (art. 8 al. 2 LEP). Aux termes de l'art. 75 al. 3 CP,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Les modalités du plan d'exécution de la sanction sont réglées aux art. 29 ss RSPC. Selon l’art. 34 RSPC, l’établissement soumet le plan d’exécution qu’il a élaboré à l’autorité dont la personne condamnée dépend pour ratification dans un délai de 3 mois dès l’admission de la personne condamnée dans l’établissement (al. 1). L’autorité dont la personne condamnée dépend peut apporter au plan les modifications qu’elle juge nécessaire (al. 2). Une fois le plan d’exécution ratifié, ce dernier est transmis à la personne condamnée, cas échéant, son représentant légal, pour signature. Si cette dernière refuse de signer, elle est réputée en avoir pris connaissance. Une copie lui est remise (al. 3). L’art 37 RSPC prévoit qu’après chaque étape définie par le plan d'exécution et avant chaque élargissement de régime mais, en tout cas, au moins une fois par année, l'établissement procède à une évaluation (al. 1), l'établissement transmet à l'autorité dont la personne condamnée dépend le rapport relatif à cette évaluation (al. 2), lorsque les objectifs fixés par le plan d'exécution ont été atteints, l'étape est validée par l'autorité dont la personne condamnée dépend (al. 3), lorsque l'étape n'est pas validée, ou lorsqu'il s'avère, à la lumière de l'évaluation, que le plan d'exécution doit être modifié, celui-ci est actualisé (al. 4) et enfin les articles 33 et 34 sont applicables par analogie (al. 5). 2.3 En l’espèce, la dernière sortie accompagnée du recourant a eu lieu le 4 août 2023. Le rapport de conduite prévoyant la mise en place d’un nouveau PES est daté du 22 août 2023. Selon l’art. 34 RSPC, applicable par envoi de l’art. 37 al. 5 RSPC, l’autorité doit, dans les trois mois, élaborer un nouveau PES. Elle n’est donc pas à tard, tant à la date de la décision entreprise qu’à celle du présent arrêt. Le fait que les deux conduites accordées sous l’empire de l’ancien PES aient été réussies n’y change rien. Pour le reste, soit s’agissant du congé requis pour la date du 5 octobre 2023, c’est à bon droit que le SPEN a rejeté la demande du condamné, puisque, comme expliqué par l’intimé, une telle mesure ne fait effectivement pas partie du PES actuel. Par ailleurs, l’on ne peut pas reprocher à l’autorité une inertie ou un retard dans l’élaboration de la phase ultérieure de l’exécution de la sanction. 3. En définitive, le recours, manifestement mal fondé, doit être rejeté sans échange d’écritures (art. 390 al. 2 CPP), pour autant qu’il ait encore un objet, et la décision entreprise confirmée. Les frais de la procédure de recours, constitués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sans objet concernant la sortie du 14 septembre 2023. II. Le recours est rejeté concernant la sortie du 5 octobre 2023. III. La décision du 7 septembre 2023 est confirmée. IV. Les frais d’arrêt, par 770 fr. (sept cent septante francs), sont mis à la charge d’J.________. V. L’arrêt est exécutoire. La présidente :               Le greffier : Du Le présent arrêt, dont la rédaction a été approuvée à huis clos, est notifié, par l'envoi d'une copie complète, à : - M. J.________, - Ministère public central, et communiqué à : ‑ Office d’exécution des peines (OEP/PPL/159410/AMO/FLD),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juillet 2006 ; BLV 340.01), peuvent notamment faire l’objet d’un recours au Tribunal cantonal les décisions rendues par l’Office d’exécution des peines. Selon l’art. 38 al. 2 LEP, la procédure est régie par les dispositions du CPP relatives au recours.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d’organisation judiciaire du 12 décembre 1979 ; BLV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