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7/2014 vom 18. Februar 2014</w:t>
      </w:r>
    </w:p>
    <w:p>
      <w:r>
        <w:t>VD Tribunal cantonal, 2014-02-18, FR</w:t>
      </w:r>
    </w:p>
    <w:p>
      <w:r>
        <w:rPr>
          <w:b/>
        </w:rPr>
        <w:t xml:space="preserve">Quelle: </w:t>
      </w:r>
      <w:r>
        <w:t>https://mcp.opencaselaw.ch/entscheid/vd_findinfo_7_2014</w:t>
      </w:r>
    </w:p>
    <w:p>
      <w:r>
        <w:t>FR: VD_FINDINFO 7/2014 du 18 février 2014</w:t>
      </w:r>
    </w:p>
    <w:p>
      <w:r>
        <w:t>IT: VD_FINDINFO 7/2014 del 18 febbraio 2014</w:t>
      </w:r>
    </w:p>
    <w:p>
      <w:pPr>
        <w:pStyle w:val="Heading2"/>
      </w:pPr>
      <w:r>
        <w:t>Regeste</w:t>
      </w:r>
    </w:p>
    <w:p>
      <w:r>
        <w:t>RÉCUSATION, DROIT À UNE AUTORITÉ INDÉPENDANTE ET IMPARTIALE, HUISSIER, DROIT DES POURSUITES ET FAILLITES | 47 al. 1 let. f CPC (CH), 48 CPC (CH), 8a al. 3 CDPJ, 8a al. 4 CDPJ</w:t>
      </w:r>
    </w:p>
    <w:p>
      <w:pPr>
        <w:pStyle w:val="Heading2"/>
      </w:pPr>
      <w:r>
        <w:t>Volltext</w:t>
      </w:r>
    </w:p>
    <w:p>
      <w:r>
        <w:t>Waadtland Tribunal cantonal Cour administrative 18.02.2014 7/2014 Vaud Tribunal cantonal Cour administrative 18.02.2014 7/2014 Vaud Tribunal cantonal Cour administrative 18.02.2014 7/2014</w:t>
      </w:r>
    </w:p>
    <w:p>
      <w:r>
        <w:t>RÉCUSATION, DROIT À UNE AUTORITÉ INDÉPENDANTE ET IMPARTIALE, HUISSIER, DROIT DES POURSUITES ET FAILLITES | 47 al. 1 let. f CPC (CH), 48 CPC (CH), 8a al. 3 CDPJ, 8a al. 4 CDPJ</w:t>
      </w:r>
    </w:p>
    <w:p>
      <w:r>
        <w:t>TRIBUNAL CANTONAL FA14.006161 7/2014 COUR ADMINISTRATIVE ______________________________ RECUSATION CIVILE Séance du 18 février 2014 ________________________ Présidence de               M. Meylan , président Juges :              MM. Muller et Michellod Greffière :              Mme Gabaz ***** Art. 47 al. 1 let. f et 48 CPC; 8a al. 3 CDPJ Vu le commandement de payer, poursuite n°[...], notifié le 24 janvier 2014 à B.L.________, en l'absence de son mari, I.L.________, par l'Office des poursuites de Lausanne, vu la requête en restitution de délai déposée le 12 février 2014 par I.L.________ auprès du Tribunal civil de l'arrondissement de Lausanne, vu la demande de récusation du Tribunal civil de l'arrondissement de Lausanne en corps, présentée spontanément le 13 février 2014 par le Premier président, vu les pièces au dossier ; attendu que la Cour de céans est compétente pour statuer sur la demande de récusation du 13 février 2014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le Tribunal civil de l’arrondissement de Lausanne est saisi d’un litige opposant I.L.________ à E.________ AG, qu'I.L.________, actuellement en arrêt maladie, occupe la fonction d'huissier auprès de ce tribunal, qu'il entretient à ce titre des relations professionnelles régulières avec l'ensemble des magistrats de cette juridiction, que ce sont ces mêmes présidents qui seront appelés à traiter de la cause précitée, qu'il pourrait ainsi résulter de ces relations une apparence de prévention entre les membres de cet office et I.L.________, du moins aux yeux de la partie adverse et des tiers, que, compte tenu de l'état de santé d'I.L.________, les magistrats du tribunal pourraient être d'autant plus sensibles aux motifs allégués à l'appui de la requête en restitution de délai, qu'afin de garantir l'impartialité de l'autorité appelée à traiter de la cause divisant I.L.________ d'avec E.________ AG, la demande de récusation présentée par le Premier président du Tribunal civil de l'arrondissement de Lausanne doit être admise, que dans un tel cas, la cause doit être déléguée à une autre juridiction ayant les mêmes compétences (cf. art. 8b al. 4 CDPJ), qu’il convient dès lors de désigner le Tribunal civil de l’arrondissement de La Côte; attendu que le présent arrêt doit être rendu sans frais, ni dépens. Par ces motifs, la Cour administrative du Tribunal cantonal, statuant à huis clos prononce : I. La demande de récusation déposée le 13 février 2014 par le Premier président du Tribunal civil de l'arrondissement de Lausanne tendant à la récusation en corps de cette autorité est admise. II. La cause est transmise, en l'état où elle se trouve, au Tribunal civil de l'arrondissement de La Côte. III. Le présente arrêt, rendu sans frais, est exécutoire. Le président :               La greffière : Du L'arrêt qui précède, dont la rédaction a été approuvée à huis clos, est notifié en expédition complète, par l'envoi de photocopies, à : ‑ M. Pierre-Yves Zurcher, aab (pour I.L.________), - E.________ AG, - M. Pierre Bruttin, Premier président du Tribunal civil de l'arrondissement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Lionel Guignard, Premier président du Tribunal civil de l'arrondissement de La Côte, avec le dossier, - Office des poursuites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