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7/2013 vom 8. April 2013</w:t>
      </w:r>
    </w:p>
    <w:p>
      <w:r>
        <w:t>VD Tribunal cantonal, 2013-04-08, FR</w:t>
      </w:r>
    </w:p>
    <w:p>
      <w:r>
        <w:rPr>
          <w:b/>
        </w:rPr>
        <w:t xml:space="preserve">Quelle: </w:t>
      </w:r>
      <w:r>
        <w:t>https://mcp.opencaselaw.ch/entscheid/vd_findinfo_7_2013</w:t>
      </w:r>
    </w:p>
    <w:p>
      <w:r>
        <w:t>FR: VD_FINDINFO 7/2013 du 8 avril 2013</w:t>
      </w:r>
    </w:p>
    <w:p>
      <w:r>
        <w:t>IT: VD_FINDINFO 7/2013 del 8 aprile 2013</w:t>
      </w:r>
    </w:p>
    <w:p>
      <w:pPr>
        <w:pStyle w:val="Heading2"/>
      </w:pPr>
      <w:r>
        <w:t>Regeste</w:t>
      </w:r>
    </w:p>
    <w:p>
      <w:r>
        <w:t>RÉCUSATION | 47 al. 1 let. f CPC (CH), 49 CPC (CH), 8a al. 3 CDPJ</w:t>
      </w:r>
    </w:p>
    <w:p>
      <w:pPr>
        <w:pStyle w:val="Heading2"/>
      </w:pPr>
      <w:r>
        <w:t>Volltext</w:t>
      </w:r>
    </w:p>
    <w:p>
      <w:r>
        <w:t>Waadtland Tribunal cantonal Cour administrative 08.04.2013 7/2013 Vaud Tribunal cantonal Cour administrative 08.04.2013 7/2013 Vaud Tribunal cantonal Cour administrative 08.04.2013 7/2013</w:t>
      </w:r>
    </w:p>
    <w:p>
      <w:r>
        <w:t>RÉCUSATION | 47 al. 1 let. f CPC (CH), 49 CPC (CH), 8a al. 3 CDPJ</w:t>
      </w:r>
    </w:p>
    <w:p>
      <w:r>
        <w:t>TRIBUNAL CANTONAL 07/2013 COUR ADMINISTRATIVE ______________________________ RECUSATION CIVILE Séance du 8 avril 2013 __________________ Présidence de               M. Meylan , président Juges :              MM. Muller et Michellod Greffière :              Mme de Watteville Subilia ***** Art. 47 al. 1 let. f, 49 CPC; art. 8a al. 3 CDPJ Vu les nombreux litiges impliquant B.________ par-devant le Tribunal d'arrondissement de l'Est vaudois, vu le courrier daté du 3 avril 2013, faxé et déposé par porteur le 4 avril 2013, de B.________ demandant la récusation de l'ensemble des membres du Tribunal d'arrondissement de l'Est vaudois, vu le courrier du 4 avril 2013 du Premier président du Tribunal d'arrondissement de l'Est vaudois et de la Présidente de la Chambre de prud'hommes transmettant à la Cour administrative la demande de récusation de B.________ et renonçant à tout délai pour se déterminer plus amplement, vu les pièces au dossier; attendu que la cour de céans est compétente pour statuer sur la demande de récusation du 4 avril 2013 en vertu des art. 8a al. 3 CDPJ (Code de droit privé judiciaire vaudois du 12 janvier 2010, RSV 211.02) et 6 al. 1 let. a ROTC (Règlement organique du Tribunal cantonal du 13 novembre 2007, RSV 173.31.1), que la demande satisfaisant aux exigences de forme prévues par l'art. 49 al. 1 CPC (Code de procédure civile du 19 décembre 2008, RS 272) est recevable; attendu qu'à l'appui de sa demande de récusation, B.________ reproche en substance à l'ensemble des membres du Tribunal d'arrondissement de l'Est vaudois de s'être entretenu avec des tiers sur les dossiers en cours, notamment avec ses employés, d'avoir remis des informations à la femme d'un ancien employé – informations qui se seraient retrouvées dans la presse –, de refuser de prendre en considération des certificats médicaux, de ne pas traiter des demandes de relief et de ne pas transmettre les recours interjetés aux instances compétentes, qu'elle prétend également que lors du procès de son frère, l'entreprise [...] SA par l'intermédiaire de [...], aurait reçu des conseils d'un huissier de justice travaillant dans ce tribunal d'arrondissement, que par courrier du 4 avril 2013, le Premier président du Tribunal d'arrondissement de l'Est vaudois et la Présidente de la Chambre de prud'hommes ont estimé qu'aucun motif de récusation n'était réalisé et ont transmis le dossier à la Cour de céans; attendu que B.________ ne précise pas quel motif de récusation énuméré à l'art. 47 CP serait réalisé, qu'on comprend qu'elle invoque la partialité des magistrats intimés pour des motifs autres que ceux énumérés aux lettres a à e de l'art. 47 al. 1 CPC, de sorte que c'est à la lumière de l'art. 47 al. 1 let. f CPC qu'il faut examiner la demande de récusation,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Bovay/Blanchard/Grisel Rapin, op. cit., n. 6.2.1 ad art. 9 LPA-VD),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que ne constitue pas non plus un motif de récusation le fait qu'un juge se renseigne auprès d'un médecin sur un certificat médical présenté pour le renvoi d'une audience (CA du 11 janvier 2013/44/2012 et les références citées), qu'en l'espèce, aucun des motifs invoqués par B.________ ne démontre une partialité de la part de l'ensemble des membres du Tribunal d'arrondissement de l'Est vaudois, qu'en outre, il a déjà été statué sur certains griefs invoqués dans la présente demande de récusation par arrêt des 11 janvier 2013 et 28 mars 2013 auxquels il est renvoyé (CA 11 janvier 2013/44/2012; CA 28 mars 2013/5), qu'au demeurant, est notamment abusif le comportement de la partie qui entreprend de récuser systématiquement et sans discernement ses juges, en cherchant à paralyser le fonctionnement de l'appareil judiciaire (TF 1B_146/2010 du 23 juin 2010 c. 2.1; TF 1P.391/2001 du 21 décembre 2001 c. 3.1), qu'en l'occurrence, les prochaines audiences auxquelles B.________ est convoquée ont lieu les 11, 23, 24 et 29 avril 2013, que l'arrêt concernant ses dernières demandes de récusation des 13, 17 et 20 mars 2013 lui a été notifié le 3 avril 2013, que le lendemain, elle a faxé une nouvelle demande de récusation, que B.________ cherche à l'évidence à paralyser le système judiciaire vaudois et à reporter les audiences en invoquant de manière téméraire les règles relatives à la récusation des magistrats, que pour l'ensemble de ces motifs, la demande de récusation des membres du Tribunal d'arrondissement de l'Est vaudois déposée par B.________ doit être rejetée; attendu que les frais de la présente décision sont arrêtés à 500 fr. (art. 28 et 51 du tarif des frais judiciaires civils; RSV 270.11.5);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4 avril 2013 par B.________ tendant à la récusation des membres du Tribunal de l'arrondissement de l'Est vaudois est rejetée. II. Les frais de la présente décision sont arrêtés à 500 fr. (cinq cents francs) à la charge de B.________. III. L'arrêt est exécutoire. Le président :               La greffière : Du L'arrêt qui précède, dont la rédaction a été approuvée à huis clos, est notifié en expédition complète, par l'envoi de photocopies, à : ‑ Mme B.________, - M. Nicolas Monod,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Astyanax Peca, conseil d'office de B.________.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