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788bis vom 8. Oktober 2009</w:t>
      </w:r>
    </w:p>
    <w:p>
      <w:r>
        <w:t>VD Tribunal cantonal, 2009-10-08, FR</w:t>
      </w:r>
    </w:p>
    <w:p>
      <w:r>
        <w:rPr>
          <w:b/>
        </w:rPr>
        <w:t xml:space="preserve">Quelle: </w:t>
      </w:r>
      <w:r>
        <w:t>https://mcp.opencaselaw.ch/entscheid/vd_findinfo_788bis</w:t>
      </w:r>
    </w:p>
    <w:p>
      <w:r>
        <w:t>FR: VD_FINDINFO 788bis du 8 octobre 2009</w:t>
      </w:r>
    </w:p>
    <w:p>
      <w:r>
        <w:t>IT: VD_FINDINFO 788bis del 8 ottobre 2009</w:t>
      </w:r>
    </w:p>
    <w:p>
      <w:pPr>
        <w:pStyle w:val="Heading2"/>
      </w:pPr>
      <w:r>
        <w:t>Regeste</w:t>
      </w:r>
    </w:p>
    <w:p>
      <w:r>
        <w:t>ORDONNANCE DE RENVOI, NE BIS IN IDEM | 275 CPP</w:t>
      </w:r>
    </w:p>
    <w:p>
      <w:pPr>
        <w:pStyle w:val="Heading2"/>
      </w:pPr>
      <w:r>
        <w:t>Volltext</w:t>
      </w:r>
    </w:p>
    <w:p>
      <w:r>
        <w:t>Vaud Tribunal cantonal Tribunal d'accusation 23.12.2009 788bis</w:t>
      </w:r>
    </w:p>
    <w:p>
      <w:r>
        <w:t>ORDONNANCE DE RENVOI, NE BIS IN IDEM | 275 CPP</w:t>
      </w:r>
    </w:p>
    <w:p>
      <w:r>
        <w:t>TRIBUNAL CANTONAL 788bis TRIBUNAL D'ACCUSATION _________________________________ Séance du 23 décembre 2009 __________________ Présidence de   M. Krieger , vice-président Juges : MM.     F. Meylan et Sauterel Greffier : M.        Addor ***** Art. 260, 275, 294 let. f CPP Vu l'enquête n° PE06.029485-YNT instruite par le Juge d'instruction du canton de Vaud contre A.________ , L.________ et N.________ pour calomnie qualifiée, subsidiairement calomnie, subsidiairement diffamation et infraction à la loi fédérale contre la concurrence déloyale, sur plainte de R.________ , vu l'ordonnance du 8 octobre 2009, par laquelle le magistrat instructeur a renvoyé A.________ et L.________ devant le Tribunal correctionnel de l'arrondissement de La Côte comme accusés des infractions précitées, prononcé un non-lieu en leur faveur en ce qui concerne l'infraction de contrainte et un non-lieu sur un point de l'instruction en faveur de N.________, A.________ et L.________ s'agissant des chefs de prévention de calomnie et de diffamation en lien avec la plainte déposée par R.________ le 9 février 2007, vu les recours exercés en temps utile contre cette décision par A.________, par L.________ personnellement et par son ancien conseil, Me Franck Amman, ainsi que par R.________, vu le mémoire de A.________ sur le recours de R.________, vu les déterminations de R.________, vu l'arrêt du Tribunal d'accusation du 14 décembre 2009, vu le courrier de A.________ du 17 décembre 2009, relatif aux frais mis à sa charge, vu les pièces du dossier; attendu que par arrêt du 14  décembre 2009, le Tribunal d'accusation a notamment rejeté les différents recours interjetés contre l'ordonnance de renvoi et de non-lieu du du 8 octobre 2009 et confirmé cette décision (I, III, V, VI, VII), qu'il a fixé à 581 fr. 05 l'indemnité due à Me Alain Dubuis, défenseur d'office de A.________ et à Me Franck Ammann, ancien défenseur d'office de L.________ (VIII), qu'il a mis les frais d'arrêt, soit 770 fr., à concurrence de 256 fr. 65 à la charge de A.________, ainsi que l'indemnité due à son défenseur d'office, par 581 fr. 05, à concurrence de 256 fr. 65 à la charge de L.________, ainsi que l'indemnité due à son ancien défenseur d'office, par 581 fr. 05, et, à concurrence de 256 fr. 65 à la charge de R.________ (IX), qu'il a dit que le remboursement à l'Etat des indemnités allouées au chiffre VIII serait exigible pour autant que la situation économique de A.________ et de L.________ se soit améliorée (X); attendu que le recours de A.________ a été déposé par lui personnellement, que l'écriture adressée au Tribunal d'accusation par Me Alain Dubuis, défenseur d'office de A.________, était un mémoire d'intimé sur le recours de R.________, que le recours de R.________ ayant été rejeté, l'indemnité due à l'avocat Dubuis pour ledit mémoire n'aurait pas dû être mise à la charge de A.________, que l'indemnité due à Me Alain Dubuis aurait dû être laissée à la charge de l'Etat, que les chiffres IX et X de l'arrêt du 14 décembre 2009 doivent dès lors être rectifiés en ce sens; attendu que le présent arrêt rectificatif est rendu sans frais. Par ces motifs, le Tribunal d'accusation, statuant à huis clos : I. Modifie les chiffres IX et X de l'arrêt rendu le 14 décembre 2009 par le Tribunal d'accusation dans le sens suivant : IX.    Dit que les frais d'arrêt, par 770 fr. (sept cent septante francs) sont mis, par 256 fr. 65 (deux cent cinquante-six francs et soixante-cinq centimes) à la charge de A.________, et par 256 fr. 65 (deux cent cinquante-six francs et soixante-cinq centimes) à la charge de L.________, ainsi que l'indemnité due à l'ancien défenseur d'office de ce dernier, par 581 fr. 05 (cinq cent huitante et un francs et cinq centimes), et, par 256 fr. 65 (deux cent cinquante-six francs et soixante-cinq centimes) à la charge de R.________, l'indemnité due au défenseur d'office de A.________ étant laissée à la charge de l'Etat. X.    Dit que le remboursement à l'Etat de l'indemnité allouée au chiffre VIII ci-dessus à l'ancien défenseur d'office de L.________ sera exigible pour autant que la situation économique de L.________ se soit améliorée. II. Maintient l'arrêt sans changement pour le surplus. III. Déclare l'arrêt, rendu sans frais, exécutoire. L e président : L e greffi er : Du L'arrêt qui précède, dont la rédaction a été approuvée à huis clos, est notifié aux parties, ainsi qu'au Ministère public, par l'envoi d'une copie complète : -      M. A.________, -      M. Alain Dubuis, avocat (pour A.________), -      M. Marc-Etienne Burdet, -      M. Alain Vuithier, avocat (pour L.________), -      M. Franck Ammann, avocat, -      M. R.________, -      Mme N.________, sans domicile connu, ne peut être avisée. Il est communiqué en outre par l'envoi d'une copie complète à : ‑      M. le Procureur général du canton de Vaud, ‑      M. le Juge d'instruction cantonal.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 e greffi 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