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752 vom 11. Oktober 2022</w:t>
      </w:r>
    </w:p>
    <w:p>
      <w:r>
        <w:t>VD Tribunal cantonal, 2022-10-11, FR</w:t>
      </w:r>
    </w:p>
    <w:p>
      <w:r>
        <w:rPr>
          <w:b/>
        </w:rPr>
        <w:t xml:space="preserve">Quelle: </w:t>
      </w:r>
      <w:r>
        <w:t>https://mcp.opencaselaw.ch/entscheid/vd_findinfo_752___________</w:t>
      </w:r>
    </w:p>
    <w:p>
      <w:r>
        <w:t>FR: VD_FINDINFO 752 du 11 octobre 2022</w:t>
      </w:r>
    </w:p>
    <w:p>
      <w:r>
        <w:t>IT: VD_FINDINFO 752 del 11 ottobre 2022</w:t>
      </w:r>
    </w:p>
    <w:p>
      <w:pPr>
        <w:pStyle w:val="Heading2"/>
      </w:pPr>
      <w:r>
        <w:t>Regeste</w:t>
      </w:r>
    </w:p>
    <w:p>
      <w:r>
        <w:t>ADMISSION DE LA DEMANDE, ASSISTANCE JUDICIAIRE | 136 CPP (CH)</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w:t>
      </w:r>
    </w:p>
    <w:p>
      <w:r>
        <w:rPr>
          <w:b/>
        </w:rPr>
        <w:t>E. 2</w:t>
      </w:r>
    </w:p>
    <w:p>
      <w:r>
        <w:t>e éd., Bâle 2019, n. 30 ad art. 136 CPP, avec renvoi aux nn. 59 ss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En revanche, lorsque le requérant remplit ses obligations, sans que cela permette d'établir d'emblée, pour l'autorité, son indigence, il appartient à celle-ci de l'interpeller (TF 1B_574/2019 précité ; TF 1B_427/2019 du 22 octobre 2019 consid. 3.1 ;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w:t>
      </w:r>
    </w:p>
    <w:p>
      <w:r>
        <w:rPr>
          <w:b/>
        </w:rPr>
        <w:t>E. 2.1</w:t>
      </w:r>
    </w:p>
    <w:p>
      <w:r>
        <w:t>et les réf. cit.). Le législateur a sciemment limité l'octroi de l'assistance judiciaire aux cas où le plaignant peut faire valoir des prétentions civiles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6B_1324/2021 précité consid. 2.1 et les réf. cit.). Celui qui ne fait pas valoir de telles prétentions ne peut fonder sa requête sur l’art. 136 CPP (TF 1B_254/2013 du 27 septembre 2013 consid. 2.1.1).</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 2.1 ; ATF 131 I 350 consid. 3.1 ; TF 6B_1324/2021 du 20 septembre 2022 consid. 2.1 et les réf. cit.). Cette disposition vise à assurer à chacun, indépendamment de sa situation financière, l'accès à un tribunal ainsi que la sauvegarde effective de ses droits.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6B_1324/2021 précité consid.</w:t>
      </w:r>
    </w:p>
    <w:p>
      <w:r>
        <w:rPr>
          <w:b/>
        </w:rPr>
        <w:t>E. 2.2.2</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(Harari/Corminboeuf Harari, in : Jeanneret/Kuhn/Perrier Depeursinge [éd.], Commentaire romand, Code de procédure pénale suisse [ci-après : CR CPP],</w:t>
      </w:r>
    </w:p>
    <w:p>
      <w:r>
        <w:rPr>
          <w:b/>
        </w:rPr>
        <w:t>E. 2.3</w:t>
      </w:r>
    </w:p>
    <w:p>
      <w:r>
        <w:t>En l’espèce, la recourante semble être victime de violences conjugales depuis de nombreuses années. L’intimé est ainsi poursuivi pour lésions corporelles simples qualifiées, diffamation, injures et menaces qualifiées. On constate que les infractions auraient été commises dans le cadre de la vie conjugale des parties, ou juste après, que l’intimé semble nier les faits qui lui sont reprochés (PV aud. 1, p. 4) et que plusieurs biens juridiquement protégés apparaissent touchés (intégrité corporelle, honneur, liberté). On doit dès lors retenir que la procédure pénale n’est pas simple et que sa durée excédera un an. Par conséquent, le solde disponible de la recourante doit lui permettre d’amortir les frais judiciaires et d’avocat en deux ans. Or, il est patent que même en prenant les chiffres retenus par la procureure, qui semblent erronés, la plaignante ne dispose pas des moyens suffisants pour rémunérer un avocat pour la présente procédure, son disponible et ses économies étant minimes. La recourante remplit dès lors la condition de l’indigence visée à l’art. 136 al. 1 let. a CPP.</w:t>
      </w:r>
    </w:p>
    <w:p>
      <w:r>
        <w:rPr>
          <w:b/>
        </w:rPr>
        <w:t>E. 3.1</w:t>
      </w:r>
    </w:p>
    <w:p>
      <w:r>
        <w:t>La recourante soutient en outre qu’elle n’est pas en mesure de défendre ses intérêts seule dans la procédure qui l’oppose à l’intimé.</w:t>
      </w:r>
    </w:p>
    <w:p>
      <w:r>
        <w:rPr>
          <w:b/>
        </w:rPr>
        <w:t>E. 3.2</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 2020 consid. 2.2.1 et les références citées ; TF 1B_314/2016 du 28 septembre 2016 précité).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CR CPP, op. cit., n. 64 ad art. 136 CPP).</w:t>
      </w:r>
    </w:p>
    <w:p>
      <w:r>
        <w:rPr>
          <w:b/>
        </w:rPr>
        <w:t>E. 3.3</w:t>
      </w:r>
    </w:p>
    <w:p>
      <w:r>
        <w:t>En l’espèce, la procédure qui oppose la recourante d’avec l’intimé présente différents aspects pénaux et des questions juridiques relativement complexes. La recourante indique être très affectée par les menaces portées à son encontre par l’intimé et craindre pour son intégrité physique, relevant sa qualité de victime au sens de l’art. 1 al. 1 LAVI (loi fédérale sur l’aide aux victimes d’infractions ; RS 312.5). Lors du dépôt de sa plainte en août 2021, elle s’est en outre constituée partie civile, ce qui nécessite des connaissances particulières pour invoquer et étayer les conclusions civiles possibles en réparation de son préjudice matériel et moral. Or, la recourante travaille en qualité de vendeuse dans une bijouterie et ne dispose d’aucune connaissance juridique lui permettant de faire valoir ses prétentions civiles à l’encontre du prévenu. Par ailleurs, de telles prétentions ne paraissent pas vouées à l’échec. Enfin, le prévenu est pour sa part défendu par un avocat, Me Yves Cottagnoud, consulté récemment (P. 21). Compte tenu de ce qui précède, la recourante remplit toutes les conditions d’octroi de l’assistance judiciaire gratuite au sens de l’art. 136 al. 1 let. a et b, et al. 2 let. c CPP. Par opportunité et économie de procédure, il n’y a pas lieu de renvoyer la cause au Ministère public, ce dernier ayant pu se déterminer sur le recours et l’intimé n’étant pas partie à la procédure tendant à l’octroi de l’assistance judiciaire à la partie plaignante.</w:t>
      </w:r>
    </w:p>
    <w:p>
      <w:r>
        <w:rPr>
          <w:b/>
        </w:rPr>
        <w:t>E. 4</w:t>
      </w:r>
    </w:p>
    <w:p>
      <w:r>
        <w:t>En définitive le recours doit être admis et l'ordonnance attaquée réformée en ce sens que A.X.________ est mise au bénéfice de l'assistance judiciaire, celle-ci comprenant la désignation d’un conseil juridique gratuit en la personne de Me Isabelle Jaques. La désignation prendra effet au jour du dépôt de la demande (cf. CREP 9 février 2021/120 ; CREP 3 décembre 2020/972 ; CREP 15 avril 2016/251), soit le 6 septembre 2022. Au vu de la nature de l’affaire et du mémoire de recours, l’indemnité de conseil juridique gratuit pour la procédure de recours sera fixée à 720 fr., correspondant à une activité nécessaire d’avocat de 4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 soit à 791 fr. au total en chiffres arrondis. Vu le sort du recours, les frais de la procédure, constitués en l’espèce de l’émolument d’arrêt, par 990 fr. (art. 20 al. 1 TFIP), et des frais imputables à l’assistance judiciaire gratuite (art. 422 al. 1 et 2 let. a CPP), par 791 fr., seront laissés à la charge de l’Etat (art. 423 al. 1 CPP). Par ces motifs, la Chambre des recours pénale prononce : I. Le recours est admis. II. L’ordonnance du 8 septembre 2022 est réformée au chiffre I de son dispositif comme il suit : I. Octroie à A.X.________ le bénéfice de l’assistance judiciaire avec effet au 6 septembre 2022, celle-ci comprenant la désignation d’un conseil juridique gratuit en la personne de Me Isabelle Jaques. L’ordonnance est maintenue pour le surplus. III. L’indemnité due à Me Isabelle Jaques pour la procédure de recours est fixée à 791 fr. (sept cent nonante-et-un francs). IV. Les frais d’arrêt, par 990 fr. (neuf cent nonante francs), ainsi que l’indemnité due au conseil juridique gratuit de la recourante, par 791 fr. (sept cent nonante-et-un francs), sont laissés à la charge de l’Etat. V. L’arrêt est exécutoire. La présidente :               La greffière : Du Le présent arrêt, dont la rédaction a été approuvée à huis clos, est notifié, par l'envoi d'une copie complète, à : - Me Isabelle Jaques, avocate (pour A.X.________),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