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741 vom 10. Oktober 2022</w:t>
      </w:r>
    </w:p>
    <w:p>
      <w:r>
        <w:t>VD Tribunal cantonal, 2022-10-10, FR</w:t>
      </w:r>
    </w:p>
    <w:p>
      <w:r>
        <w:rPr>
          <w:b/>
        </w:rPr>
        <w:t xml:space="preserve">Quelle: </w:t>
      </w:r>
      <w:r>
        <w:t>https://mcp.opencaselaw.ch/entscheid/vd_findinfo_741___________</w:t>
      </w:r>
    </w:p>
    <w:p>
      <w:r>
        <w:t>FR: VD_FINDINFO 741 du 10 octobre 2022</w:t>
      </w:r>
    </w:p>
    <w:p>
      <w:r>
        <w:t>IT: VD_FINDINFO 741 del 10 ottobre 2022</w:t>
      </w:r>
    </w:p>
    <w:p>
      <w:pPr>
        <w:pStyle w:val="Heading2"/>
      </w:pPr>
      <w:r>
        <w:t>Regeste</w:t>
      </w:r>
    </w:p>
    <w:p>
      <w:r>
        <w:t>MOTIVATION DE LA DEMANDE, LIBÉRATION CONDITIONNELLE | 62d al. 1 CP, 385 al. 1 CPP (CH)</w:t>
      </w:r>
    </w:p>
    <w:p>
      <w:pPr>
        <w:pStyle w:val="Heading2"/>
      </w:pPr>
      <w:r>
        <w:t>Erwägungen</w:t>
      </w:r>
    </w:p>
    <w:p>
      <w:r>
        <w:rPr>
          <w:b/>
        </w:rPr>
        <w:t>E. 1.1</w:t>
      </w:r>
    </w:p>
    <w:p>
      <w:r>
        <w:t>Selon l’art. 28 al. 4 LEP (Loi sur l’exécution des condamnations pénales du 4 juillet 2006; BLV 340.01), dans le cadre d'un traitement institutionnel, le juge d'application des peines est compétent notamment pour lever la mesure et faire exécuter une peine ou un solde de peine (art. 62c al. 2 CP), pour lever la mesure et ordonner une nouvelle mesure à la place de l'exécution de la peine (art. 62c al. 3 CP), ainsi que pour lever une mesure thérapeutique institutionnelle et en ordonner une autre (art. 62c al. 6 CP).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Le recours a été interjeté en temps utile, auprès de l’autorité compétente, par le condamné à une mesure thérapeutique institutionnelle, qui a la qualité pour recourir (art. 382 al. 1 CPP). Autre est toutefois la question de savoir si le recours a été établi dans les formes prescrites.</w:t>
      </w:r>
    </w:p>
    <w:p>
      <w:r>
        <w:rPr>
          <w:b/>
        </w:rPr>
        <w:t>E. 1.3.1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le recourant ne saurait se contenter d’une contestation générale, notamment se référer aux arguments qu’il a invoqués devant l’instance précédente, ni simplement reprendre ceux-ci; il ne saurait non plus se contenter de renvoyer à une écriture ou aux pièces qu’il avait déposées devant l’instance précédente (TF 1B_318/2021 du 25 janvier 2022 consid. 4.1 et les références citées; Keller, in : Donatsch/Lieber/Summers/Wohlers [éd.], Zürcher Kommentar, Kommentar zur Schweizerischen Strafprozessordnung,</w:t>
      </w:r>
    </w:p>
    <w:p>
      <w:r>
        <w:rPr>
          <w:b/>
        </w:rPr>
        <w:t>E. 1.3.2</w:t>
      </w:r>
    </w:p>
    <w:p>
      <w:r>
        <w:t>L’art. 385 al. 2, 1 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TF 6B_510/2020 précité; TF 1B_232/2017 du 19 juillet 2017 consid. 2.4.3; TF 1B_113/2017 du 19 juin 2017 consid. 2.4.3; TF 6B_120/2016 du 20 juin 2016 consid. 3.1).</w:t>
      </w:r>
    </w:p>
    <w:p>
      <w:r>
        <w:rPr>
          <w:b/>
        </w:rPr>
        <w:t>E. 1.4</w:t>
      </w:r>
    </w:p>
    <w:p>
      <w:r>
        <w:t>Le recourant n’explique pas en quoi, selon lui, les motifs retenus par la Juge d'application des peines à l’appui du refus de la libération conditionnelle seraient erronés ou en quoi ils devraient conduire à une décision différente. En particulier, La remarque selon laquelle il se tient « comme il faut et sans problème » en prison ne constitue pas un grief articulé conformément aux exigences posées par la jurisprudence rendue en application de l’art. 385 al. 1 CPP, dès lors que l’on ne discerne pas en quoi il serait dirigé contre le dispositif de l’ordonnance attaquée, soit contre le refus de la libération conditionnelle selon son chiffre I, ni en quoi il commanderait une autre décision. Par surabondance, il sera néanmoins ajouté que le premier juge a expressément relevé que le condamné « adopte globalement un bon comportement en détention, malgré les sanctions disciplinaires dont il a fait l’objet (…) » (consid. II.b, p. 11), ce facteur de bon pronostic étant retenu à décharge. Le recourant ne formule ainsi aucun moyen, de fait ou de droit matériel, qui serait dirigé contre les motifs de l’ordonnance attaquée. Dans cette mesure, le recours ne satisfait par conséquent pas aux exigences de l’art. 385 al. 1 CPP. Pour le surplus, un tel défaut de motivation ne saurait justifier qu’un délai supplémentaire soit fixé au recourant pour compléter son recours en application de l’art. 385 al. 2 CPP. 2. 2.1 Le recourant relève en outre qu’il voulait être présent mais que la décision a été prise sans qu’il soit présent. Ce faisant, il émet une remarque mais ne formule pas les motifs qui commanderaient une autre décision, que ce soit en relation avec le rejet de ses réquisitions ou avec le refus de la libération conditionnelle de la mesure thérapeutique institutionnelle. Ce qui a été dit au paragraphe précédent s’applique également. A supposer qu’il s’agisse d’un moyen, il est irrecevable. De toute manière, à supposer qu’il ait été formulé et qu’il soit recevable – ce qui n’est pas le cas –, le grief déduit de la violation de son droit d’être entendu devrait être rejeté, pour les raisons suivantes. 2.2 Compris comme l'un des aspects de la notion générale de procès équitable ancrée à l'art. 29 Cst. (Constitution fédérale de la Confédération suisse du 18 avril 1999; RS 101), le droit d'être entendu au sens de l'art. 29 al. 2 Cst. (cf. aussi art. 6 par. 1 CEDH [Convention du 4 novembre 1950 de sauvegarde des droits de l’homme et des libertés fondamentales; RS 0.101]; art. 3 al. 2 let. c CPP et 107 CPP), englobe notamment le droit pour l'intéressé de s'exprimer sur les éléments pertinents avant qu'une décision ne soit prise touchant sa situation juridique (ATF 145 I 167 consid. 4.1 p. 170 s.; ATF 143 IV 380 consid. 1.1 p. 382; ATF 140 I 285 consid. 6.3.1 p. 298 s. et les arrêts cités; TF 6B_446/2021 du 21 juillet 2022 consid. 2.1). 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références citées; TF 6B_691/2021 du 5 avril 2022 consid. 1.1). Dans ce cas, en effet, le renvoi de la cause à l'autorité précédente en raison de cette seule violation constituerait une vaine formalité et conduirait seulement à prolonger inutilement la procédure (ATF 143 IV 380 consid. 1.4.1 et les références citées; TF 6B_446/2021 précité consid. 2.1). 2.3 Aux termes de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On peut partir de l’idée que le devoir du juge d’entendre le condamné est le même que celui consacré par l’art. 86 al. 2 CP. L’autorité compétente ne peut en effet se prononcer en toute connaissance de cause sans s’être rendu compte de visu et de auditu de la situation du détenu (CREP 26 octobre 2015/686; CREP 4 juin 2015/382). Selon la jurisprudence rendue sous l’empire de l’ancien art. 38 CP – jurisprudence qui demeure valable sur ce point, la teneur de l’art. 86 al. 2 CP correspondant à celle de l’art. 38 ch. 1 dernière phrase aCP –, si cette exigence n’est pas respectée, la décision doit être annulée et la cause renvoyée à l’autorité compétente pour qu’elle entende l’intéressé (ATF 99 Ib 350). Cependant, il n’est pas impératif que l’autorité compétente in corpore procède à cette opération, une audition par le secrétaire de la commission de libération ayant été jugée suffisante (ATF 105 IV 166, JdT 1980 IV 134). 2.4 En l’espèce, contrairement à ce que semble soutenir le recourant, il a été entendu, avec son défenseur d’office, par la Juge d’application des peines dans la procédure d’examen de la libération conditionnelle de sa mesure. Cette audition est intervenue le 17 août 2021 (P. 9, déjà mentionnée). A cette occasion, le défenseur d’office a requis la mise en œuvre d’une nouvelle expertise. Cette réquisition a été admise et la juge a fait savoir aux parties qu’une fois l’instruction complétée, une nouvelle audience serait fixée ou un délai de prochaine clôture leur serait imparti (P. 9, déjà mentionnée, ll. 92-94). Par la suite, un nouvel expert a été mandaté (P. 11) et son rapport, établi le 11 février 2022, est parvenu au greffe le 1 er mars suivant (P. 22, déjà mentionnée). Un délai a ensuite été imparti au défenseur du recourant pour formuler ses observations, ce que celui-ci a fait les 3 mars, 6 avril et 25 juillet 2022 (P. 25, 31 et 37), après avoir sollicité et obtenu des prolongations de délai (P. 32 à 35). Dans son dernier courrier, du 25 juillet 2022, le condamné, agissant par Me Beuret, a certes requis la fixation d’une nouvelle audience mais sans pour autant motiver cette demande (P. 37, déjà mentionnée). En outre, il n’a pas réagi à la réception du refus motivé signifié par la magistrate le 17 août 2022. Il s’ensuit que la Juge d’application des peines pouvait légitimement en déduire que l’intéressé se contentait en définitive des déterminations écrites déjà déposées. D’ailleurs, le dépôt de déterminations écrites en lieu et place d’une nouvelle audience avait précisément été envisagé lors de l’audience du 17 août 2021, sans opposition du condamné. Partant, celui-ci ne saurait donc désormais, de bonne foi, reprocher au premier juge d’avoir statué sur le fond après le dépôt de ses déterminations écrites et sans l’avoir entendu à nouveau. Ainsi, de toute manière, il ne saurait y avoir de violation du droit du recourant d’être entendu.</w:t>
      </w:r>
    </w:p>
    <w:p>
      <w:r>
        <w:rPr>
          <w:b/>
        </w:rPr>
        <w:t>E. 3</w:t>
      </w:r>
    </w:p>
    <w:p>
      <w:r>
        <w:t>Il s’ensuit que le recours doit être rejeté dans la mesure où il est recevable et l’ordonnance attaquée confirmée. Vu l’issue du recours, les frais d’arrêt, par 1'320 fr. (art. 20 al. 1 TFIP), devraient en principe être mis à la charge du recourant, qui succombe (art. 428 al. 1 CPP). Au vu des circonstances, et notamment du caractère ténu du recours, il sera toutefois fait application de l’art. 425 CPP; les frais seront réduits à 320 francs. Par ces motifs, la Chambre des recours pénale prononce : I. Le recours est rejeté dans la mesure où il est recevable. II. L’ordonnance du 22 septembre 2022 est confirmée. III. Les frais d’arrêt, réduits à 320 fr. (trois cent vingt francs), sont mis à la charge de B.________. IV. L’arrêt est exécutoire. La présidente :               Le greffier : Du Le présent arrêt, dont la rédaction a été approuvée à huis clos, est notifié, par l'envoi d'une copie complète, à : - M. B.________, - Ministère public central, et communiqué à : - Me Célien Beuret, avocat, - Mme la Juge d’application des peines, - Mme la Procureure du Ministère public du Nord vaudois, - Office d’exécution des peines (réf. OEP/MES/383/CGY/MR), - Direction des Etablissements de la Plaine de l’Orbe,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