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73/2013/DCA vom 26. September 2013</w:t>
      </w:r>
    </w:p>
    <w:p>
      <w:r>
        <w:t>VD Tribunal cantonal, 2013-09-26, FR</w:t>
      </w:r>
    </w:p>
    <w:p>
      <w:r>
        <w:rPr>
          <w:b/>
        </w:rPr>
        <w:t xml:space="preserve">Quelle: </w:t>
      </w:r>
      <w:r>
        <w:t>https://mcp.opencaselaw.ch/entscheid/vd_findinfo_73_2013_DCA</w:t>
      </w:r>
    </w:p>
    <w:p>
      <w:r>
        <w:t>FR: VD_FINDINFO 73/2013/DCA du 26 septembre 2013</w:t>
      </w:r>
    </w:p>
    <w:p>
      <w:r>
        <w:t>IT: VD_FINDINFO 73/2013/DCA del 26 settembre 2013</w:t>
      </w:r>
    </w:p>
    <w:p>
      <w:pPr>
        <w:pStyle w:val="Heading2"/>
      </w:pPr>
      <w:r>
        <w:t>Regeste</w:t>
      </w:r>
    </w:p>
    <w:p>
      <w:r>
        <w:t>MESURE PROVISIONNELLE, RISQUE DE CONFUSION, RAISON DE COMMERCE, CONCURRENCE DÉLOYALE, PROTECTION DES MARQUES | 956 al. 2 CO, 3 al. 1 let. d LCD, 9 al. 1 LCD, 9 LCD, 13 al. 2 LPM, 55 al. 1 let. a LPM, 55 al. 1 let. b LPM, 122 al. 1 let. a CPC (CH), 261 al. 1 CPC (CH), 261 CPC (CH), 262 CPC (CH)</w:t>
      </w:r>
    </w:p>
    <w:p>
      <w:pPr>
        <w:pStyle w:val="Heading2"/>
      </w:pPr>
      <w:r>
        <w:t>Erwägungen</w:t>
      </w:r>
    </w:p>
    <w:p>
      <w:r>
        <w:rPr>
          <w:b/>
        </w:rPr>
        <w:t>E. 2</w:t>
      </w:r>
    </w:p>
    <w:p>
      <w:r>
        <w:t>al. 2 RAJ). Dans sa fixation, le juge doit tenir compte notamment de l'importance de la cause, de ses difficultés, de l'ampleur du travail et du temps consacré par le conseil juridique commis d'office (art. 2 al. 1 RAJ). Les honoraires de l’avocat commis d’office sont comptés à raison de 180 fr. de l'heure, plus TVA (art. 2 al. 1 let. a et al. 3 RAJ). S'agissant des honoraires de l’avocat-stagiaire commis d’office, le tarif horaire est de 110 fr. l'heure, plus TVA (art. 2 al. 1 let. b et al.</w:t>
      </w:r>
    </w:p>
    <w:p>
      <w:r>
        <w:rPr>
          <w:b/>
        </w:rPr>
        <w:t>E. 3</w:t>
      </w:r>
    </w:p>
    <w:p>
      <w:r>
        <w:t>RAJ). E n l'espèce, l'avocate [...] a indiqué avoir consacré 22h25 à la présente cause, dont 8h10 effectuées par un stagiaire. Les opérations portées en compte justifiant le temps employé, l'indemnité due à l'avocate [...] doit ainsi être fixée à 3'463 fr. 30 (14h15 heures à 180 fr., plus 8h10 à 110 fr.), TVA à 8 % par 277 fr. 10 en sus. A ce montant doivent encore être ajoutés les débours réclamés par 55 fr., TVA à 8 % par 4 fr. 40 en sus, soit une indemnité totale de 3'799 fr. 80. Le bénéficiaire de l'assistance judiciaire est, dans la mesure de l'art. 123 CPC, tenu au remboursement de cette indemnité, mise à la charge de l'Etat. IX. En vertu de l'article 106 alinéa 1 principio CPC, les frais, qui comprennent les frais judiciaires et les dépens (art. 95 al. 1 CPC), sont mis à la charge de la partie succombante. Le requérant, qui succombe, plaidant au bénéfice de l'assistance judiciaire, les frais judiciaires de la procédure provisionnelle, arrêtés à 1'800 fr., frais d'administration de la preuve testimoniale compris (art. 28 et 87 al. 1 du tarif des frais judiciaires civils du 28 septembre 2010; RSV 270.11.5; ci-après: TFJC), sont laissés à la charge de l'Etat, sous réserve de l'art. 123 CPC. Le requérant versera à l'intimée des dépens qu'il convient d'arrêter à 2'000 fr. à titre de défraiement du représentant professionnel et de débours nécessaires (art. 3 al. 1 à 3, 6 et 19 al. 2 TDC). 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Par ces motifs, le juge délégué, statuant à huis clos et par voie de mesures provisionnelles : I. Rejette la requête de mesures provisionnelles déposée le 6 août 2013 par le requérant M.________ contre l'intimée U.________ S.________ Sàrl. II. Laisse les frais judiciaires de la procédure provisionnelle, par 1'800 fr. (mille huit cents francs), à la charge de l'Etat, sous réserve du chiffre IV ci-dessous. III. Arrête l'indemnité allouée à l'avocate [...], conseil d'office de M.________, à 3'799 fr. 80 (trois mille sept cent nonante-neuf francs et huitante centimes), débours et TVA inclus, pour la période du 22 avril au 7 octobre 2013. IV. Dit que le bénéficiaire de l'assistance judiciaire M.________ est, dans la mesure de l'art. 123 CPC, tenu au remboursement des frais judiciaires et de l'indemnité du conseil d'office mis à la charge de l'Etat. V. Dit que le requérant doit verser à l'intimée la somme de 2'000 fr. (deux mille francs) à titre de dépens. VI. Rejette toutes autres ou plus amples conclusions. Le juge délégué : La greffière : D. Carlsson              I. Esteve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