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707 vom 27. September 2022</w:t>
      </w:r>
    </w:p>
    <w:p>
      <w:r>
        <w:t>VD Tribunal cantonal, 2022-09-27, FR</w:t>
      </w:r>
    </w:p>
    <w:p>
      <w:r>
        <w:rPr>
          <w:b/>
        </w:rPr>
        <w:t xml:space="preserve">Quelle: </w:t>
      </w:r>
      <w:r>
        <w:t>https://mcp.opencaselaw.ch/entscheid/vd_findinfo_707___________</w:t>
      </w:r>
    </w:p>
    <w:p>
      <w:r>
        <w:t>FR: VD_FINDINFO 707 du 27 septembre 2022</w:t>
      </w:r>
    </w:p>
    <w:p>
      <w:r>
        <w:t>IT: VD_FINDINFO 707 del 27 settembre 2022</w:t>
      </w:r>
    </w:p>
    <w:p>
      <w:pPr>
        <w:pStyle w:val="Heading2"/>
      </w:pPr>
      <w:r>
        <w:t>Regeste</w:t>
      </w:r>
    </w:p>
    <w:p>
      <w:r>
        <w:t>DÉTENTION PROVISOIRE, RISQUE DE RÉCIDIVE, RISQUE DE COLLUSION, RISQUE DE FUITE | 221 al. 1 let. a CPP (CH), 221 al. 1 let. b CPP (CH), 221 al. 1 let. c CPP (CH), 227 CPP (CH)</w:t>
      </w:r>
    </w:p>
    <w:p>
      <w:pPr>
        <w:pStyle w:val="Heading2"/>
      </w:pPr>
      <w:r>
        <w:t>Erwägungen</w:t>
      </w:r>
    </w:p>
    <w:p>
      <w:r>
        <w:rPr>
          <w:b/>
        </w:rPr>
        <w:t>E. 5</w:t>
      </w:r>
    </w:p>
    <w:p>
      <w:r>
        <w:t>septembre 2022, le Tribunal des mesures de contrainte a ordonné la prolongation de la détention provisoire de U.________ (I), a fixé la durée maximale de la prolongation à 3 mois, soit au plus tard jusqu’au 6 décembre 2022 (II) et a dit que les frais de la décision, par 300 fr., suivaient le sort de la cause (III). S'agissant de l'existence de soupçons suffisants de commission des infractions de vol, de dommages à la propriété, de violation de domicile et de rupture de ban à l'encontre de U.________, le tribunal a relevé que, depuis sa dernière ordonnance, les mesures d’investigation effectuées, notamment l’analyse des localisations du téléphone de l’intéressé, les contrôles effectués sur les objets d’origine douteuse ainsi que les observations policières, permettaient de lui reprocher plus de 30 cas de vols dans des véhicules. S’agissant du risque de fuite, le tribunal a rappelé que U.________ était ressortissant algérien en situation irrégulière en Suisse et qu’il ne présentait aucune attache avec ce pays. Quant au risque de collusion, le tribunal a relevé qu’il était toujours concret depuis sa dernière ordonnance puisque, même après avoir été confronté aux résultats des nombreux contrôles ainsi qu’aux retranscriptions de conversations au contenu douteux, dont certaines faisaient référence à des vols et laissaient fortement craindre que T.________ et U.________ s’adonnaient à une activité criminelle organisée, ce dernier continuait à nier la majorité des faits qui lui étaient reprochés. Par ailleurs, U.________ et T.________ n’avaient pas la même interprétation des conversations interceptées qui leur avaient été soumises. Par conséquent, le tribunal a retenu qu’il était nécessaire, pour garantir une enquête sans interférence, d’éviter que U.________ prenne contact avec ses complices ou des tiers afin de convenir d’une version qui lui soit plus favorable ou qui le soit pour un tiers. S’agissant enfin du risque de réitération, le tribunal a rappelé qu’entre 2006 et 2018, U.________ avait fait l’objet de quatorze condamnations, notamment pour des infractions du même genre que celles relatives à la présente procédure, la dernière condamnation prévoyant son expulsion judiciaire du territoire suisse pour une durée de dix ans. Le tribunal en a déduit que le droit des sanctions ne paraissait avoir aucun effet dissuasif sur U.________. C. Par acte du 14 septembre 2022, U.________, agissant seul, a recouru contre cette ordonnance, en concluant implicitement à son annulation et à ce qu’il soit immédiatement libéré. Il n’a pas été ordonné d’échange d’écritures. En droit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art. 80 LOJV [Loi vaudoise d’organisation judiciaire du 12 décembre 1979; BLV 173.01]). 1.2 L’art. 385 al. 1 CPP dispose que si le code exige que le recours soit motivé, la personne qui recourt doit indiquer précisément les points de la décision qu’elle attaque (let. a), les motifs qui commandent une autre décision (let. b) et les moyens de preuve qu’elle invoque (let. c). Les motifs au sens de l’art. 385 al. 1 let. b CPP doivent être étayés sous l’angle des faits et du droit (TF 1B_318/2021 du 25 janvier 2022 consid. 4.1; TF 6B_510/2020 du 15 septembre 2020 consid. 2.2 et les références citées). Selon l’art. 385 al. 2 CPP, si le mémoire ne satisfait pas à ces exigences, l’autorité de recours le renvoie au recourant afin qu’il le complète. Cette disposition ne permet toutefois pas de remédier un défaut de motivation (TF 6B_1007/2021 du 6 janvier 2022 consid. 4.1; TF 6B_319/2021 du 15 juillet 2021 consid. 7 et les références citées). 1.3 En l'espèce, le recours a été déposé en temps utile auprès de l'autorité compétente, par un détenu qui a la qualité pour recourir (art. 382 al. 1 CPP). Cela étant, le recourant, qui procède seul, se contente de dire qu’il est détenu depuis plus de neuf mois et qu’il a reconnu devant la police toutes les infractions qu’il avait commises. Pour le reste, ses propos sont peu clairs mais on comprend qu’il admet uniquement deux cas de vol sur les trente qui lui sont reprochés, sans toutefois les mentionner, et qu’il conteste les résultats des analyses téléphoniques ayant permis sa localisation. Le recourant ne revient pas sur le raisonnement du premier juge ni n’apporte d’élément permettant de s’en écarter pour aboutir à une autre décision qui lui serait plus favorable. Le recours paraît ainsi ne pas répondre aux exigences de motivation de l’art. 385 al. 1 CPP. Cette question peut toutefois rester ouverte, dès lors que le recours doit de toute manière être rejeté pour les motifs qui suivent.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En application de l'art. 227 CPP, à l’expiration de la durée de la détention provisoire fixée par le tribunal des mesures de contrainte, le Ministère public peut demander la prolongation de la détention. 3. 3.1 Le recourant ne revient pas sur l’existence de risques de fuite, de collusion et de récidive. Il semble, en revanche, implicitement contester l’existence de soupçons suffisants s’agissant d’une grande partie des faits qui lui sont reprochés, n’admettant que deux cas de vol sur les trente qui lui ont été attribués. 3.2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al. 1 CPP, le juge de la détention doit examiner la qualification juridique des faits prima facie, sous l'angle de la simple vraisemblance (ATF 137 IV 122 consid. 3.2 ; TF 1B_22/2016 du 2 février 2016 consid. 2.3).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in : Jeanneret/Kuhn/Perrier Depeursinge [éd.], Commentaire romand, Code de procédure pénale suisse, 2 e éd., Bâle 2019 [CR-CPP],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316 consid. 3.1 ; ATF 137 IV 122 précité ; ATF 124 I 208 consid. 3 ; TF 1B_131/2022 du 25 mars 2022 consid. 3.1). 3.3 En l'espèce, constatant l’absence d’élément nouveau en faveur du recourant, le Tribunal des mesures de contrainte s’est référé à ses précédentes ordonnances, ainsi qu’à l’arrêt de la Chambre des recours du 23 juin 2022 (n° 449) pour retenir l’existence de soupçons suffisants à l'encontre de celui-ci pour l'entier des faits qui lui sont reprochés, y compris ceux qu'il n'avait pas admis. Cette appréciation ne prête pas le flanc à la critique et doit être confirmée. En effet, on constate, tout d'abord, que la série de cambriolages a débuté juste après que le recourant fut sorti de prison. Ensuite, il a été interpellé une première fois dans le cadre d'une intervention de police mettant en fuite des cambrioleurs. A cette occasion, il était habillé de vêtements sombres et était en possession d'une paire de chaussettes ainsi que d'une lampe de poche. Les chiens policiers ont aussi suivi une piste allant du cambriolage jusqu'à l'endroit où il a été arrêté. Par ailleurs, une observation policière a révélé que le prévenu logeait clandestinement dans l'appartement de T.________ et, dans leurs conversations, il était question de produits stupéfiants, d'objets en or et d'iPhones ainsi que d'un cambriolage qu'ils auraient commis ou prévoyaient de commettre. L'analyse du téléphone portable de T.________ a également permis de suspecter que celui-ci se livrait depuis plusieurs années au recel d'objets provenant de cambriolages commis par des membre de la communauté maghrébine et qu'il favorisait leur séjour illégal en les logeant dans l'appartement où le recourant avait été interpellé la seconde fois. De plus, de nombreux objets de provenance douteuse ont été retrouvés lors de la perquisition des lieux, dont certains ont pu être reliés à des vols dans des véhicules et des appartements. En outre, T.________ a admis s'être livré à du recel, en particulier avec les occupants de son appartement, et a précisé que le recourant lui avait déjà remis à plusieurs reprises des objets d'origine douteuse. Il a aussi expliqué que celui-ci lui avait parlé d'un albanais pour qui il agissait comme intermédiaire. Enfin, il a indiqué que, comme le recourant lui devait de l'argent, il lui demandait de lui donner des objets pour le rembourser. Par ailleurs, le recourant a aussi été observé, par des policiers, en train de pénétrer illégalement dans deux véhicules différents et il a reconnu avoir commis des vols dans ceux-ci. Or, plusieurs vols par effraction, dont le modus operandi était similaire, ont été commis sur la même période et un lien par trace de semelle a pu être établi pour plusieurs de ces vols. De plus, le téléphone portable du prévenu a été localisé à plusieurs reprises à proximité des lieux où des vols ont été commis dans des véhicules et, comme mentionné précédemment, certains objets volés ont été retrouvés lors de la perquisition effectuée dans l'appartement de T.________. Il ressort en outre du rapport de police du 23 juin/1 er juillet 2022 (P. 112/1), que le recourant et son comparse et logeur, ont créé une véritable base arrière de cambrioleurs pendant plusieurs années, laissant penser qu’ils faisaient partie d’une organisation criminelle Compte tenu de ce qui précède, les dénégations du recourant par rapport à tous ces éléments ne sont guère convaincantes et elles se heurtent à des indices contraires et tangibles. Il existe un faisceau d'indices amplement suffisant pour retenir à la charge du recourant, à ce stade de la procédure, l'entier des faits qui lui sont reprochés, soit à tout le moins plus de trente vols dans des véhicules, et pas uniquement ceux qu'il a admis. C’est dès lors à raison que le Tribunal des mesures de contrainte a retenu l’existence de soupçons suffisants de commission de l'infraction de vol, vraisemblablement avec l'aggravante du métier, à l'égard du recourant. 4. 4.1 Le recourant se plaint du fait qu’il est en détention depuis décembre 2021, laissant implicitement entendre que la durée de la détention provisoire serait disproportionnée. 4.2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w:t>
      </w:r>
    </w:p>
    <w:p>
      <w:r>
        <w:rPr>
          <w:b/>
        </w:rPr>
        <w:t>E. 5.1</w:t>
      </w:r>
    </w:p>
    <w:p>
      <w:r>
        <w:t>; ATF 139 IV 270 consid. 3.1). Le fait que la peine encourue puisse être assortie du sursis, total ou partiel, n'est pas déterminant sous l'angle de la proportionnalité (ATF 133 I 270 consid. 3.4.2). 4.3 En l'espèce, comme cela a été exposé précédemment, il existe, à ce stade de la procédure, des soupçons suffisants pour retenir à l'encontre du prévenu à tout le moins la commission de trente vols dans des véhicules ainsi que de dommages à la propriété, de violation de domicile et de rupture de ban. Dès lors, au vu des charges qui pèsent contre lui, du concours d'infractions, de ses nombreux antécédents (14 inscriptions à son casier judiciaire, dont la plupart pour vol et vol par métier) et de la peine encourue, la durée de la détention provisoire, en l'état prononcée pour douze mois, soit jusqu'au</w:t>
      </w:r>
    </w:p>
    <w:p>
      <w:r>
        <w:rPr>
          <w:b/>
        </w:rPr>
        <w:t>E. 6</w:t>
      </w:r>
    </w:p>
    <w:p>
      <w:r>
        <w:t>Il résulte de ce qui précède que le recours, manifestement mal fondé dans la mesure où il est recevable, doit être rejeté sans échange d’écritures (art. 390 al. 2 CPP), et l’ordonnance entreprise confirmée. Les frais de la procédure de recours,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5 septembre 2022 est confirmée. III. Les frais d’arrêt, par 1'100 fr. (mille cent francs), sont mis à la charge de U.________. IV. L’arrêt est exécutoire. Le vice-président : La greffière : Du Le présent arrêt, dont la rédaction a été approuvée à huis clos, est notifié, par l'envoi d'une copie complète, à : - M. U.________, - Ministère public central, et communiqué à : ‑ Mme la Présidente du Tribunal des mesures de contrainte, - M. le Procureur cantonal Strada, - Me Olivier Bastian, avocat (pour U.________), - Service de la population (3.5.1981),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