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6/2011 vom 1. März 2011</w:t>
      </w:r>
    </w:p>
    <w:p>
      <w:r>
        <w:t>VD Tribunal cantonal, 2011-03-01, FR</w:t>
      </w:r>
    </w:p>
    <w:p>
      <w:r>
        <w:rPr>
          <w:b/>
        </w:rPr>
        <w:t xml:space="preserve">Quelle: </w:t>
      </w:r>
      <w:r>
        <w:t>https://mcp.opencaselaw.ch/entscheid/vd_findinfo_6_2011</w:t>
      </w:r>
    </w:p>
    <w:p>
      <w:r>
        <w:t>FR: VD_FINDINFO 6/2011 du 1 mars 2011</w:t>
      </w:r>
    </w:p>
    <w:p>
      <w:r>
        <w:t>IT: VD_FINDINFO 6/2011 del 1 marzo 2011</w:t>
      </w:r>
    </w:p>
    <w:p>
      <w:pPr>
        <w:pStyle w:val="Heading2"/>
      </w:pPr>
      <w:r>
        <w:t>Regeste</w:t>
      </w:r>
    </w:p>
    <w:p>
      <w:r>
        <w:t>RÉCUSATION | 6 ROTC, 47 CPC (CH), 8a CDPJ</w:t>
      </w:r>
    </w:p>
    <w:p>
      <w:pPr>
        <w:pStyle w:val="Heading2"/>
      </w:pPr>
      <w:r>
        <w:t>Volltext</w:t>
      </w:r>
    </w:p>
    <w:p>
      <w:r>
        <w:t>Waadtland Tribunal cantonal Cour administrative 01.03.2011 6/2011 Vaud Tribunal cantonal Cour administrative 01.03.2011 6/2011 Vaud Tribunal cantonal Cour administrative 01.03.2011 6/2011</w:t>
      </w:r>
    </w:p>
    <w:p>
      <w:r>
        <w:t>RÉCUSATION | 6 ROTC, 47 CPC (CH), 8a CDPJ</w:t>
      </w:r>
    </w:p>
    <w:p>
      <w:r>
        <w:t>TRIBUNAL CANTONAL 6/2011 COUR ADMINISTRATIVE ______________________________ RECUSATION CIVILE Séance du 1 er mars 2011 ____________________ Présidence de               Mme Epard , présidente Juges :              MM. Battistolo et Michellod Greffier :              M. Intignano ***** Art. 47 ss CPC, 8a et 8b CDPJ, 6 ROTC Vu le décès de A.P.________ survenu le 17 février 2011, vu la cause successorale ouverte par-devant la Justice de Paix du district du Jura – Nord vaudois, vu la demande déposée le 24 février 2011 par le premier Juge de paix tendant à la récusation de cette autorité en corps, vu les pièces au dossier ; attendu que la cour de céans est compétente pour statuer sur la demande de récusation du 24 février 2011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que A.P.________ était domicilié à Yverdon-les-Bains au moment de son décès, de sorte que la Justice de Paix du district du Jura – Nord vaudois est compétente pour s'occuper de sa succession, que A.P.________ a fonctionné en qualité de juge assesseur de son vivant et jusqu'à la fin de l'année 2010 au sein de ce même office, que son épouse, B.P.________, y a par ailleurs été collaboratrice de 1995 à mars 2010,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la fonction de juge assesseur de A.P.________ au sein de la Justice de Paix du district du Jura – Nord vaudois et celle de son épouse B.P.________ en qualité de collaboratrice impliquent qu'ils ont tous deux eu des contacts réguliers et professionnels avec les membres formant cette autorité, que ce sont ces mêmes membres qui seront appelés à rendre des décisions suite au décès de A.P.________, que B.P.________ est par ailleurs l'héritière légale de son époux, qu'il pourrait ainsi résulter de ces relations qui ont eu cours dans un passé très proche un rapport d'amitié ou d'inimitié entre les membres de cet office et B.P.________, qu'afin de garantir l'impartialité de l'autorité appelée à traiter de la succession de A.P.________, la demande de récusation présentée par le premier Juge de paix du district du Jura – Nord vaudois doit être accueillie, que dans un tel cas, la cause doit être transmise, dans l'état où elle se trouve, à une autre juridiction ayant les mêmes compétences (art. 8b al. 4 CDPJ), qu'il convient dès lors de désigner la Justice de Paix du district de la Broye-Vully; attendu que la présente décision est rendue sans frais, ni dépens. Par ces motifs, la Cour administrative du Tribunal cantonal, statuant à huis clos prononce : I. La demande de récusation présentée le 24 février 2011 par la Justice de Paix du district du Jura – Nord vaudois est admise. II. La cause est renvoyée dans l'état où elle se trouve à la Justice de Paix du district de la Broye-Vully. III. L'arrêt est rendu sans frais, ni dépens. IV. L'arrêt est exécutoire. La présidente :               Le greffier : Du L'arrêt qui précède, dont la rédaction a été approuvée à huis clos, est notifié en expédition complète, par l'envoi de photocopies, à : ‑ Mme B.P.________, - M. le premier Juge de paix du district du Jura – Nord vaudois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premier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