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685 vom 26. September 2024</w:t>
      </w:r>
    </w:p>
    <w:p>
      <w:r>
        <w:t>VD Tribunal cantonal, 2024-09-26, FR</w:t>
      </w:r>
    </w:p>
    <w:p>
      <w:r>
        <w:rPr>
          <w:b/>
        </w:rPr>
        <w:t xml:space="preserve">Quelle: </w:t>
      </w:r>
      <w:r>
        <w:t>https://mcp.opencaselaw.ch/entscheid/vd_findinfo_685___________</w:t>
      </w:r>
    </w:p>
    <w:p>
      <w:r>
        <w:t>FR: VD_FINDINFO 685 du 26 septembre 2024</w:t>
      </w:r>
    </w:p>
    <w:p>
      <w:r>
        <w:t>IT: VD_FINDINFO 685 del 26 settembre 2024</w:t>
      </w:r>
    </w:p>
    <w:p>
      <w:pPr>
        <w:pStyle w:val="Heading2"/>
      </w:pPr>
      <w:r>
        <w:t>Regeste</w:t>
      </w:r>
    </w:p>
    <w:p>
      <w:r>
        <w:t>INDEMNITÉ{EN GÉNÉRAL}, AVOCAT, FRAIS DE LA PROCÉDURE, DÉPENS | 426 al. 2 CPP (CH), 430 al. 1 let. a CPP (CH)</w:t>
      </w:r>
    </w:p>
    <w:p>
      <w:pPr>
        <w:pStyle w:val="Heading2"/>
      </w:pPr>
      <w:r>
        <w:t>Erwägungen</w:t>
      </w:r>
    </w:p>
    <w:p>
      <w:r>
        <w:rPr>
          <w:b/>
        </w:rPr>
        <w:t>E. 1</w:t>
      </w:r>
    </w:p>
    <w:p>
      <w:r>
        <w:t>Interjeté en temps utile (art. 322 al. 2 et 396 al. 1 CPP), auprès de l’autorité compétente qui, dans le canton de Vaud, est la Chambre des recours pénale (art. 80 LOJV [loi d'organisation judiciaire du 12 septembre 1979 ; BLV 173.01] ; art. 13 al. 1 LVCPP [loi d’introduction du Code de procédure pénale suisse du 19 mai 2009 ; BLV 312.01]), contre une ordonnance de classement rendue par le ministère public (art. 393 al. 1 let. a CPP), par une partie qui a un intérêt juridiquement protégé à son annulation ou à sa modification (art. 382 al. 1 CPP), et dans les formes prescrites (art. 385 al. 1 CPP), le recours est recevable.</w:t>
      </w:r>
    </w:p>
    <w:p>
      <w:r>
        <w:rPr>
          <w:b/>
        </w:rPr>
        <w:t>E. 2.1</w:t>
      </w:r>
    </w:p>
    <w:p>
      <w:r>
        <w:t>Aux termes de l’art. 395 let. b CPP,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w:t>
      </w:r>
    </w:p>
    <w:p>
      <w:r>
        <w:rPr>
          <w:b/>
        </w:rPr>
        <w:t>E. 2.2</w:t>
      </w:r>
    </w:p>
    <w:p>
      <w:r>
        <w:t>Le recourant conteste la mise à sa charge des frais de la procédure de classement par 600 fr., ainsi que le refus de lui allouer une indemnité de 4'095 fr. 15 pour ses frais de défense. Dès lors que ces griefs portent sur les conséquences économiques accessoires d’une décision d’un montant total inférieur à 5'000 fr., le recours relève de la compétence du juge unique de la Chambre des recours pénale.</w:t>
      </w:r>
    </w:p>
    <w:p>
      <w:r>
        <w:rPr>
          <w:b/>
        </w:rPr>
        <w:t>E. 3.1</w:t>
      </w:r>
    </w:p>
    <w:p>
      <w:r>
        <w:t>Le recourant soutient que, bien qu’une violation du droit à la protection de la personnalité (art. 28 CC) puisse conduire à mettre les frais de procédure à la charge de son auteur, cela n’est pas applicable dans son cas, dès lors qu’il a adressé sa lettre du 18 septembre 2023 à la Municipalité de J.________ in corpore et non à une personne physique déterminée, et que ni le patronyme de la syndique W.________ ni sa fonction ne sont mentionnés dans ce courrier. Dans ces conditions, il considère que les frais de procédure doivent être laissés à la charge de l’Etat. Vu le sort réservé aux frais judiciaires, le recourant soutient qu’il doit être indemnisé pour ses frais de défense. Il ajoute qu’il a été contraint de recourir aux services d’un avocat dans la mesure où une condamnation aurait donné lieu à une inscription dans son casier judiciaire.</w:t>
      </w:r>
    </w:p>
    <w:p>
      <w:r>
        <w:rPr>
          <w:b/>
        </w:rPr>
        <w:t>E. 3.2.1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 TF 6B_886/2018 du 31 octobre 2018 consid. 2.1.1).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précité ; TF 7B_46/2022 du 31 août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En outre, le juge doit fonder sa décision sur des faits incontestés ou déjà clairement établis (ATF 112 Ia 371 consid. 2a ; TF 6B_591/2022 du 4 mai 2023 consid. 3.1.2 ; TF 6B_248/2022 du 26 octobre 2022 consid. 1.1). Un comportement immoral ou contraire au principe de la bonne foi au sens de l'art. 2 CC ne peut en principe pas suffire pour justifier l'intervention des autorités répressives et, partant, entraîner l'imputation des frais au prévenu libéré (TF 6B_591/2022 du 4 mai 2023 consid. 3.1.2).</w:t>
      </w:r>
    </w:p>
    <w:p>
      <w:r>
        <w:rPr>
          <w:b/>
        </w:rPr>
        <w:t>E. 3.2.2</w:t>
      </w:r>
    </w:p>
    <w:p>
      <w:r>
        <w:t>Selon l'art. 429 al. 1 let. a CPP, en vigueur depuis le 1 er janvier 2024,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Selon l’art. 430 al. 1 let. a CPP, l'autorité pénale peut réduire ou refuser l'indemnité lorsque le prévenu a provoqué illicitement et fautivement l'ouverture de la procédure ou a rendu plus difficile la conduite de celle-ci.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142 IV 45 consid. 2.1 ; ATF 138 IV 197 consid. 2.3.5, JdT 2013 IV 184 ; TF 6B_938/2018 du 28 novembre 2018 consid. 1.1 ; TF 6B_237/2016 du 18 juillet 2016 consid. 3.1). L'art. 430 al. 1 let. a CPP est le pendant de l'art. 426 al. 2 CPP en matière de frais, la jurisprudence y relative étant applicable par analogie (TF 6B_67/2019 du 16 décembre 2020 consid. 9.2 ; TF 6B_1146/2016 du 14 juillet 2017 consid. 1.3). La question de l'indemnisation (art. 429 à 434 CPP) doit être traitée après celle des frais (ATF 145 IV 268 consid. 1.2 ; TF 6B_113/2024 du 14 juin 2024 consid. 1.2.2 ; TF 7B_46/2022 du 31 août 2023 consid. 2.1.2). 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proportion (ATF 145 IV 94 consid. 2.3.2 ; ATF 145 IV 268 consid. 1.2).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145 IV 94 consid. 2.3.2 ; ATF 137 IV 352 consid. 2.4.2 ; TF 7B_35/2022 du 22 février 2024 consid. 4.2).</w:t>
      </w:r>
    </w:p>
    <w:p>
      <w:r>
        <w:rPr>
          <w:b/>
        </w:rPr>
        <w:t>E. 3.3</w:t>
      </w:r>
    </w:p>
    <w:p>
      <w:r>
        <w:t>En l’espèce, afin de justifier la mise des frais à la charge du prévenu, le Ministère public n’a pas indiqué quelle norme de comportement écrite ou non écrite résultant de l'ordre juridique suisse celui-ci aurait violé. Du reste, on ne voit pas quel comportement illicite et fautif le recourant aurait adopté en écrivant en termes vifs à la Municipalité de J.________, sauf à retenir qu’il serait néanmoins coupable de l’infraction qui lui était reprochée, ce qui est contraire à la jurisprudence fédérale. Par conséquent, les frais judiciaires de l’ordonnance de classement seront laissés à la charge de l’Etat. Concernant l’indemnité de 4'095 fr. 15 réclamée à forme de l’art. 429 al. 1 let. a CPP, il convient de constater que le recourant remplit le cas exceptionnel pour lequel l’intervention d’un avocat n’était pas nécessaire. En effet, la procédure a consisté seulement en une audition du prévenu le 22 février 2024, puis la reddition de l’ordonnance de classement le 8 août 2024. L’affaire était simple en fait et en droit, puisqu’elle ne concernait que la lettre du 18 septembre 2023 et la question de savoir si son contenu était diffamatoire, le fait que le recourant s’exposait à une inscription à son casier judiciaire n’important pas. De plus, le recourant a indiqué qu’il était juriste de profession, de sorte qu’il était à même de se défendre seul, ce que la syndique W.________ a du reste également fait durant toute la procédure. Le grief du recourant tiré de la nécessité d’un recours à un avocat est par conséquent infondé.</w:t>
      </w:r>
    </w:p>
    <w:p>
      <w:r>
        <w:rPr>
          <w:b/>
        </w:rPr>
        <w:t>E. 4</w:t>
      </w:r>
    </w:p>
    <w:p>
      <w:r>
        <w:t>Il résulte de ce qui précède que le recours doit être partiellement admis et l’ordonnance entreprise réformée au chiffre III de son dispositif en ce sens que les frais, par 600 fr., sont laissés à la charge de l’Etat. L’ordonnance est confirmée pour le surplus. Les frais de la procédure de recours, par 810 fr. (art. 20 al. 1 TFIP [tarif des frais de procédure et indemnités en matière pénale du 28 septembre 2010 ; BLV 312.03.1]), seront mis par moitié à la charge de X.________, qui succombe partiellement (art. 428 al. 1 CPP), le solde étant laissé à la charge de l’Etat (art. 423 CPP). Me Cléa Bouchat, avocate de choix du recourant, a droit à une indemnité pour les dépenses occasionnées par l’exercice raisonnable de ses droits pour la procédure de recours. La liste des opérations produite par celle-ci, indiquant 2,9 h d’activité, est admise. Toutefois, vu le sort du recours, elle sera réduite à 1 h 30 d’activité. Au tarif horaire de 300 fr. (art. 26a al. 3 TFIP), le défraiement s’élève à 450 fr., auquel il faut ajouter 2 % pour les débours (art. 19 al. 2 TDC [tarif des dépens en matière civile du 23 novembre 2010 ; BLV 270.11.6] par renvoi de l’art. 26a al.</w:t>
      </w:r>
    </w:p>
    <w:p>
      <w:r>
        <w:rPr>
          <w:b/>
        </w:rPr>
        <w:t>E. 6</w:t>
      </w:r>
    </w:p>
    <w:p>
      <w:r>
        <w:t>TFIP), soit 9 fr., et 8,1 % de TVA sur le tout, soit 37 fr. 20, de sorte que l’indemnité s’élève au total à 497 fr. en chiffres ronds. Cette indemnité sera laissée à la charge de l’Etat (art. 423 CPP). Par ces motifs, la juge unique prononce : I. Le recours est partiellement admis. II. L’ordonnance du 8 août 2024 est réformée au chiffre III de son dispositif en ce sens que les frais, par 600 fr. (six cents francs), sont laissés à la charge de l’Etat. Elle est confirmée pour le surplus. III. Les frais d’arrêt, par 810 fr. (huit cent dix francs), sont mis par moitié, soit par 405 fr. (quatre cent cinq francs), à la charge de X.________, le solde étant laissé à la charge de l’Etat. IV. Une indemnité réduite de 497 fr. est allouée à Me Cléa Bouchat pour les dépenses obligatoires occasionnées par la procédure de recours, à la charge de l’Etat. V. L’arrêt est exécutoire. La juge unique :              La greffière : Du Le présent arrêt, dont la rédaction a été approuvée à huis clos, est notifié, par l'envoi d'une copie complète, à : - Me Cléa Bouchat, avocate (pour X.________), - Ministère public central, et communiqué à : - M. le Procureur de l’arrondissement de La Côte, - Mme W.________,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