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649 vom 29. August 2022</w:t>
      </w:r>
    </w:p>
    <w:p>
      <w:r>
        <w:t>VD Tribunal cantonal, 2022-08-29, FR</w:t>
      </w:r>
    </w:p>
    <w:p>
      <w:r>
        <w:rPr>
          <w:b/>
        </w:rPr>
        <w:t xml:space="preserve">Quelle: </w:t>
      </w:r>
      <w:r>
        <w:t>https://mcp.opencaselaw.ch/entscheid/vd_findinfo_649___________</w:t>
      </w:r>
    </w:p>
    <w:p>
      <w:r>
        <w:t>FR: VD_FINDINFO 649 du 29 août 2022</w:t>
      </w:r>
    </w:p>
    <w:p>
      <w:r>
        <w:t>IT: VD_FINDINFO 649 del 29 agosto 2022</w:t>
      </w:r>
    </w:p>
    <w:p>
      <w:pPr>
        <w:pStyle w:val="Heading2"/>
      </w:pPr>
      <w:r>
        <w:t>Regeste</w:t>
      </w:r>
    </w:p>
    <w:p>
      <w:r>
        <w:t>RÉCUSATION, ORDONNANCE DE NON-ENTRÉE EN MATIÈRE, CURATELLE, DÉCISION D'IRRECEVABILITÉ, FORME ÉCRITE | 106 al. 1 CPP (CH), 106 al. 2 CPP (CH)</w:t>
      </w:r>
    </w:p>
    <w:p>
      <w:pPr>
        <w:pStyle w:val="Heading2"/>
      </w:pPr>
      <w:r>
        <w:t>Erwägungen</w:t>
      </w:r>
    </w:p>
    <w:p>
      <w:r>
        <w:rPr>
          <w:b/>
        </w:rPr>
        <w:t>E. 1</w:t>
      </w:r>
    </w:p>
    <w:p>
      <w:r>
        <w:t>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w:t>
      </w:r>
    </w:p>
    <w:p>
      <w:r>
        <w:rPr>
          <w:b/>
        </w:rPr>
        <w:t>E. 1.1.1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1.1.2</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A teneur de l’art. 58 al.</w:t>
      </w:r>
    </w:p>
    <w:p>
      <w:r>
        <w:rPr>
          <w:b/>
        </w:rPr>
        <w:t>E. 1.2</w:t>
      </w:r>
    </w:p>
    <w:p>
      <w:r>
        <w:t>Aux termes de l’art. 106 CPP, une partie ne peut valablement accomplir des actes de procédure que si elle a l’exercice des droits civils (al. 1). Une personne qui n’a pas l’exercice des droits civils est représentée par son représentant légal (al. 2). Une personne qui n’a pas l’exercice des droits civils mais qui est capable de discernement peut exercer elle-même ses droits procéduraux de nature strictement personnelle, même contre l’avis de son représentant légal (al. 3).</w:t>
      </w:r>
    </w:p>
    <w:p>
      <w:r>
        <w:rPr>
          <w:b/>
        </w:rPr>
        <w:t>E. 1.3</w:t>
      </w:r>
    </w:p>
    <w:p>
      <w:r>
        <w:t>En l’espèce, le recourant est au bénéfice d’une curatelle de représentation et de coopération. Il est privé de capacité de discernement et limité dans l’exercice de ses droits civils en ce sens que seul son curateur peut, en matière d’affaires juridiques, consentir ou non à tout acte devant une autorité judiciaire (cf. CREP 14 juillet 2022/533 ; CREP 9 juillet 2021/616 et les réf. citées, concernant déjà le recourant). Me Pierre Charpié, curateur d’I.________, a indiqué qu’il ne ratifiait pas le recours déposé, ni la demande de récusation qu’il contenait. L’acte du recourant ne porte du reste pas sur des droits personnels absolus (cf. art. 19c CC). Il s’ensuit que le recours, ainsi que la demande de récusation qu’il contient, sont irrecevables. On précisera encore, s’agissant de l’écriture adressée par le recourant le 29 juillet 2022 par e-fax, intitulée « Recours rectifié » , que celle-ci est en tout état de cause irrecevable, dès lors qu’elle ne respecte pas la forme écrite (cf. ATF 142 IV 299 consid. 1.1 et les réf. citées, JdT 2017 IV 91 ; Guidon, in : Niggli/Heer/Wiprächtiger [éd.], Basler Kommentar, Schweizerische Strafprozessordnung, 2 e éd., Bâle 2014, n. 12 ad art. 396 CPP et les réf. citées). Enfin, s’agissant de la demande de récusation, il est relevé, sur le fond, qu’il ne suffit pas de déposer une plainte pénale contre un magistrat pour obtenir sa récusation, dès lors que, si tel était le cas, il suffirait à tout justiciable de déposer une plainte contre le magistrat en charge de la cause dans laquelle il est impliqué pour interrompre l'instruction de celle-ci et faire obstacle à l'avancement de la procédure (cf. ATF 134 I 20 consid. 4.3.2 ; TF 1B_109/2018 du 19 avril 2018 consid. 4.2 ; TF 1B_390/2017 du 31 octobre 2017 consid. 3.3).</w:t>
      </w:r>
    </w:p>
    <w:p>
      <w:r>
        <w:rPr>
          <w:b/>
        </w:rPr>
        <w:t>E. 2</w:t>
      </w:r>
    </w:p>
    <w:p>
      <w:r>
        <w:t>Il s’ensuit que le recours et la demande de récusation doivent être déclarés irrecevables. Pour les mêmes motifs, soit faute d’avoir été ratifiée par le curateur, la demande d’assistance judiciaire qu’il contient est également irrecevable. Les frais de la procédure de recours, constitués du seul émolument d’arrêt (art. 422 al. 1 CPP), par 660 fr. (art. 20 al. 1 TFIP [Tarif des frais de procédure et indemnités en matière pénale du 28 septembre 2010 ; BLV 312.03.1]), seront exceptionnellement laissés à la charge de l’Etat, le recourant étant incapable de discernement. Par ces motifs, la Chambre des recours pénale prononce : I. Le recours est irrecevable. II. La demande de récusation déposée contre le Procureur W.________ est irrecevable. III. La demande d’assistance judiciaire est irrecevable. IV. Les frais d’arrêt, par 660 fr. (six cent soixante francs), sont laissés à la charge de l’Etat. V. L’arrêt est exécutoire. La présidente : La greffière : Du Le présent arrêt, dont la rédaction a été approuvée à huis clos, est notifié, par l'envoi d'une copie complète, à : - M. I.________, - Me Pierre Charpié, avocat (pour I.________), - Service pénitentiaire, Bureau des séquestres, - Ministère public central, et communiqué à :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