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642 vom 29. August 2022</w:t>
      </w:r>
    </w:p>
    <w:p>
      <w:r>
        <w:t>VD Tribunal cantonal, 2022-08-29, FR</w:t>
      </w:r>
    </w:p>
    <w:p>
      <w:r>
        <w:rPr>
          <w:b/>
        </w:rPr>
        <w:t xml:space="preserve">Quelle: </w:t>
      </w:r>
      <w:r>
        <w:t>https://mcp.opencaselaw.ch/entscheid/vd_findinfo_642___________</w:t>
      </w:r>
    </w:p>
    <w:p>
      <w:r>
        <w:t>FR: VD_FINDINFO 642 du 29 août 2022</w:t>
      </w:r>
    </w:p>
    <w:p>
      <w:r>
        <w:t>IT: VD_FINDINFO 642 del 29 agosto 2022</w:t>
      </w:r>
    </w:p>
    <w:p>
      <w:pPr>
        <w:pStyle w:val="Heading2"/>
      </w:pPr>
      <w:r>
        <w:t>Regeste</w:t>
      </w:r>
    </w:p>
    <w:p>
      <w:r>
        <w:t>LIBÉRATION CONDITIONNELLE, PRONOSTIC, RISQUE DE RÉCIDIVE | 86 al. 1 CP, 86 al. 2 CP</w:t>
      </w:r>
    </w:p>
    <w:p>
      <w:pPr>
        <w:pStyle w:val="Heading2"/>
      </w:pPr>
      <w:r>
        <w:t>Erwägungen</w:t>
      </w:r>
    </w:p>
    <w:p>
      <w:r>
        <w:rPr>
          <w:b/>
        </w:rPr>
        <w:t>E. 1</w:t>
      </w:r>
    </w:p>
    <w:p>
      <w:r>
        <w:t>Aux termes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auprès de l’autorité compétente, dans les formes prescrites (art. 385 al. 1 CPP) et par le condamné qui a qualité pour recourir (art. 382 al. 1 CPP), le recours est recevable.</w:t>
      </w:r>
    </w:p>
    <w:p>
      <w:r>
        <w:rPr>
          <w:b/>
        </w:rPr>
        <w:t>E. 2.1</w:t>
      </w:r>
    </w:p>
    <w:p>
      <w:r>
        <w:t>Le recourant conteste l’appréciation du pronostic faite par l’autorité intimée. Il fait valoir qu’il ne s’en est jamais pris à l’intégrité corporelle de quiconque, hormis les deux altercations bénignes avec des codétenus qui relèvent de tensions inhérentes à la vie carcérale, que ses précédentes condamnations ne concernaient que des infractions en lien avec son statut administratif et sa consommation de stupéfiants, qu’il est actuellement totalement sobre, qu’il a pris conscience que sa consommation d’alcool de l’époque était problématique, qu’il a montré une réelle volonté de soigner son addiction en prenant contact avec la Fondation des Oliviers, que l’on ne saurait lui reprocher ses réticences à retourner dans son pays où il risque réellement sa vie, que son statut administratif sera le même lorsqu’il aura purgé sa peine puisqu’il est sous le coup d’une expulsion et que, concernant le pronostic différentiel, le risque qu’il récidive ne serait pas amoindri s’il purgeait entièrement sa peine. Le recourant allègue aussi que l’expertise psychiatrique de 2018 ne tient pas compte du fait qu’il est sobre et bénéficie d’un suivi depuis plusieurs années, et que si un pronostic défavorable était retenu, il faudrait procéder à une nouvelle expertise afin d’établir le risque réel de récidive.</w:t>
      </w:r>
    </w:p>
    <w:p>
      <w:r>
        <w:rPr>
          <w:b/>
        </w:rPr>
        <w:t>E. 2.2.1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désavantages de l'exécution de la peine avec la libération conditionnelle (ATF 124 IV 193 précité consid. 4a et 5b/bb ; TF 6B_525/2021 précité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w:t>
      </w:r>
    </w:p>
    <w:p>
      <w:r>
        <w:rPr>
          <w:b/>
        </w:rPr>
        <w:t>E. 2.2.2</w:t>
      </w:r>
    </w:p>
    <w:p>
      <w:r>
        <w:t>Selon l’art. 182 CPP, le ministère public ou les tribunaux ont recours à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 4 août 2020 consid. 3.2 et les réf.). Selon la jurisprudence constante,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TF 6B_1080/2021 du 8 décembre 2021 consid. 2.5.1 et les réf.).</w:t>
      </w:r>
    </w:p>
    <w:p>
      <w:r>
        <w:rPr>
          <w:b/>
        </w:rPr>
        <w:t>E. 2.3</w:t>
      </w:r>
    </w:p>
    <w:p>
      <w:r>
        <w:t>En l’espèce, le recourant a purgé les deux tiers de sa peine et adopte une attitude en détention qu’on peut encore qualifier de bonne si l’on excepte les sanctions disciplinaires, de sorte que seule la question de son comportement futur en liberté conditionnelle fait débat. Le pronostic quant au comportement futur du recourant en liberté est clairement défavorable pour les motifs qui suivent : -              le recourant est profondément ancré dans la délinquance. Son casier judiciaire suisse ne comporte pas moins de onze condamnations entre 2014 et 2022, dont la dernière pour des faits très graves, soit pour meurtre pour un motif futile et atteinte à l’intégrité corporelle de deux autres personnes. En outre, il a été condamné plusieurs fois en Italie et en Norvège, notamment pour vol, vandalisme, immigration clandestine et trafic de stupéfiants, expulsé de Norvège et emprisonné en Italie, du 31 mars 2012 au 16 août 2013, pour trafic de stupéfiants ; -              le recourant s’est montré violent en détention en portant atteinte à l’intégrité corporelle de deux codétenus en janvier et octobre 2020, de sorte qu’il démontre par lui-même que le risque de récidive en lien avec des atteintes à l’intégrité corporelle demeure élevé, comme exposé par les experts. Le fait que le recourant n’ait plus eu d’altercation physique avec un codétenu depuis octobre 2020 n’a rien de méritoire puisqu’un comportement conforme au droit correspond à ce que l’on doit pouvoir attendre de tout un chacun (TF 6B_391/2021 du 2 février 2022 consid. 1.3 ; TF 6B_553/2014 du 24 avril 2015 consid. 4.3 ; CREP du 24 février 2020/139) ; -              de 2019 à 2022, le recourant a été contrôlé dix fois positif au cannabis (P. 3/14). Il déclare qu’il « aimerait arrêter quand il sortira de prison » (P. 11, lignes 87-88), ce qui n’est pas suffisant, et qu’il ne fume pas tous les jours du cannabis car il doit payer 95 fr. lorsqu’il est positif au test, laissant ainsi entendre qu’il fumerait plus souvent si les tests étaient gratuits (P. 11, lignes 47-48) ; -              le recourant refuse de soigner ses addictions : « Le psychiatre m’a proposé un médicament pour m’aider à rester calme et pour traiter mes addictions. Par contre, il m’a dit que cela allait diminuer ma force sexuelle. Comme je suis expulsé, je n’ai pas vu l’intérêt d’un tel traitement. Vous me faites remarquer qu’en prison, je n’ai pas forcément l’occasion d’être actif sexuellement. Oui mais ça sera pour après » (P. 11, lignes 121-125) ; -              contrairement à ce que le recourant prétend (P. 11, lignes 139-140), il ne paie pas ses frais judiciaires, allant même jusqu’à déclarer qu’il serait d’accord de le faire à condition de pouvoir rester en Suisse (P. 3/14, p. 5). Il n’a même pas payé l’amende de 300 fr. infligée par la Cour d’appel pénale dans son jugement du 19 janvier 2022, qui a ainsi été convertie en 3 jours de peine privative de liberté ; -              l’amendement du recourant confine au néant : il persiste à prétendre que le meurtre d’A.________ ne serait qu’un accident, alors que les images de vidéosurveillance montrent exactement le contraire (P. 3/1, pp. 25-26 ; P. 11, lignes 59 ss). Il se déresponsabilise complètement de ses actes de violence : « J’étais au mauvais endroit au mauvais moment », « Si j’avais eu mes cigarettes, cela ne se serait pas passé » (P. 11, lignes 52-53 et 56), ou les impute sur le comportement d’autrui : « En 2020, j’ai collé quelqu’un contre un mur. C’était un codétenu à problème, agressif. Il avait même frappé un gardien », « J’ai été condamné mais lui aussi m’avait frappé. J’ai même reçu un coup de couteau de sa part, mais il n’a pas été condamné. L’autre histoire est arrivée avec une personne qui m’avait insulté. Il s’en est pris physiquement à moi et je me suis défendu » (P. 11, lignes 41-43 et 79-82) ; -              si, certes, le recourant accepte son expulsion de Suisse, il n’accepte toutefois pas que celle-ci se fasse dans son pays d’origine. Il n’a donc sollicité aucun document de voyage auprès des autorités [...], cette démarche ne reposant que sur sa bonne volonté puisque la [...] ne collabore pas à l’identification de ses ressortissants. Par ailleurs, son projet de rejoindre sa sœur en [...] est illusoire puisqu’il n’a aucun statut administratif dans ce pays ; -              le recourant n’a entamé aucune ébauche de projet concret de réinsertion socio-professionnelle en [...] ; -              rien ne permet d’affirmer que les conclusions de l’expertise du 2 février 2018, selon lesquelles le risque de récidive pour des faits de violence en lien avec l’intégrité corporelle demeure élevé, sont obsolètes. En effet, comme on vient de le voir, le recourant n’a accompli aucune évolution significative, que ce soit eu égard à son potentiel de violence, son amendement, la résolution de ses problèmes d’addictions à l’aide d’un traitement médicamenteux et sa consommation de cannabis. La mise en œuvre d’une nouvelle expertise psychiatrique ne se justifie donc pas. Vu les éléments qui précèdent et l’état d’esprit du recourant, il y a tout lieu de redouter qu’une fois libéré, celui-ci restera en Suisse, reprendra ses consommations de produits stupéfiants et d’alcool et commettra de nouveaux crimes ou délits comme il l'a déjà fait à de multiples reprises, d’autant que c’est sous l’influence de ces produits toxiques qu’il a pris la vie d’A.________. S’agissant du pronostic différentiel, il est évident que la poursuite de l'exécution de la peine offrira plus d’avantages que la liberté conditionnelle, puisque le recourant pourra la mettre à profit pour consolider son suivi psychiatrique, entamer un traitement médical pour soigner ses addictions, commencer à payer ses frais judiciaires et élaborer un projet professionnel concret pour son retour en [...]. Quant au fait de subordonner la libération conditionnelle du recourant à son renvoi de Suisse, il ne saurait entrer en considération, le risque de récidive ne concernant pas seulement les infractions qui pourraient être commises en Suisse, mais la protection de la sécurité publique sans considération de territoire. De toute manière, un tel renvoi n’est pas d’actualité puisque le recourant n’y collabore pas. Dans ces conditions, le Collège des Juges d’application des peines n'a pas violé l'art. 86 CP en posant un pronostic défavorable et en refusant la libération conditionnelle au recourant.</w:t>
      </w:r>
    </w:p>
    <w:p>
      <w:r>
        <w:rPr>
          <w:b/>
        </w:rPr>
        <w:t>E. 3</w:t>
      </w:r>
    </w:p>
    <w:p>
      <w:r>
        <w:t>Il résulte de ce qui précède que le recours, manifestement mal fondé, doit être rejeté sans échange d'écritures (art. 390 al. 2 CPP) et l’ordonnance entreprise confirmée. Les frais de la procédure de recours sont fixés à 1’430 fr. (art. 20 al. 1 TFIP [tarif des frais de procédure et indemnités en matière pénale du 28 septembre 2010 ; BLV 312.03.1]). Au vu du travail accompli par Me Tiphanie Chappuis, défenseur d’office du recourant, il sera retenu 3 heures d’activité d’avocat nécessaire.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de sorte que l'indemnité d'office est arrêtée au total à 594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La décision du 4 août 2022 est confirmée. III. L'indemnité allouée à Me Tiphanie Chappuis, défenseur d'office de Y.________, est fixée à 594 fr. (cinq cent nonante-quatre francs). IV. Les frais d'arrêt, par 1'430 fr. (mille quatre cent trente francs), ainsi que l'indemnité allouée à Me Tiphanie Chappuis, par 594 fr. (cinq cent nonante-quatre francs), sont mis à la charge de Y.________. V. Le remboursement à l'Etat de l'indemnité allouée sous chiffre III ci-dessus ne sera exigible de Y.________ que pour autant que sa situation financière le permette. VI. L’arrêt est exécutoire. La présidente : La greffière : Du Le présent arrêt, dont la rédaction a été approuvée à huis clos, est notifié, par l'envoi d'une copie complète, à : - Me Tiphanie Chappuis, avocat (pour Y.________), - Ministère public central, et communiqué à : - Collège des Juges d’application des peines, - Direction des Etablissements de la plaine de l’Orbe, - Office d’exécution des peines (réf. OEP/PPL/143319/VRI/AMO),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