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641 vom 25. November 2022</w:t>
      </w:r>
    </w:p>
    <w:p>
      <w:r>
        <w:t>VD Tribunal cantonal, 2022-11-25, FR</w:t>
      </w:r>
    </w:p>
    <w:p>
      <w:r>
        <w:rPr>
          <w:b/>
        </w:rPr>
        <w:t xml:space="preserve">Quelle: </w:t>
      </w:r>
      <w:r>
        <w:t>https://mcp.opencaselaw.ch/entscheid/vd_findinfo_641___________</w:t>
      </w:r>
    </w:p>
    <w:p>
      <w:r>
        <w:t>FR: VD_FINDINFO 641 du 25 novembre 2022</w:t>
      </w:r>
    </w:p>
    <w:p>
      <w:r>
        <w:t>IT: VD_FINDINFO 641 del 25 novembre 2022</w:t>
      </w:r>
    </w:p>
    <w:p>
      <w:pPr>
        <w:pStyle w:val="Heading2"/>
      </w:pPr>
      <w:r>
        <w:t>Regeste</w:t>
      </w:r>
    </w:p>
    <w:p>
      <w:r>
        <w:t>DROIT D'ÊTRE ENTENDU, PREUVE ILLICITE, JUGE UNIQUE, PRINCIPE DE LA BONNE FOI, CONTRAVENTION, VIDÉOSURVEILLANCE, PROTECTION DES DONNÉES | 29 al. 2 Cst., 5 al. 3 Cst., 12 LPD, 13 LPD, 141 al. 2 CPP (CH), 3 al. 2 let. a CPP (CH)</w:t>
      </w:r>
    </w:p>
    <w:p>
      <w:pPr>
        <w:pStyle w:val="Heading2"/>
      </w:pPr>
      <w:r>
        <w:t>Erwägungen</w:t>
      </w:r>
    </w:p>
    <w:p>
      <w:r>
        <w:rPr>
          <w:b/>
        </w:rPr>
        <w:t>E. 1.1</w:t>
      </w:r>
    </w:p>
    <w:p>
      <w:r>
        <w:t>L’art. 393 al. 1 let. a CPP (Code de procédure pénale suisse du 5 octobre 2007 ; RS 312.0) ouvre la voie du recours contre les décisions et actes de procédure de l’autorité compétente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Déposé dans le délai légal auprès de l’autorité de céans, par un prévenu qui a qualité pour recourir (cf. art. 382 al. 1 CPP), et satisfaisant aux exigences de forme prescrites (cf. art. 385 al. 1 CPP), le recours de Q.________ est recevable.</w:t>
      </w:r>
    </w:p>
    <w:p>
      <w:r>
        <w:rPr>
          <w:b/>
        </w:rPr>
        <w:t>E. 1.2</w:t>
      </w:r>
    </w:p>
    <w:p>
      <w:r>
        <w:t>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Tel est le cas en l’espèce, si bien qu’un membre de la Chambre des recours pénale est compétent pour statuer en tant que juge unique (cf. art. 13 al. 2 LVCPP).</w:t>
      </w:r>
    </w:p>
    <w:p>
      <w:r>
        <w:rPr>
          <w:b/>
        </w:rPr>
        <w:t>E. 2.1</w:t>
      </w:r>
    </w:p>
    <w:p>
      <w:r>
        <w:t>Dans un premier grief d’ordre formel, le recourant invoque une violation de son droit d’être entendu. Il soutient que le préfet n’aurait pas rempli son obligation de motiver sa décision, laquelle serait laconique, dénuée de toute explication et ne mentionnerait aucune disposition légale. En particulier, l’autorité intimée n’aurait pas analysé la question des données personnelles. Le recourant ne serait ainsi pas en mesure de comprendre le raisonnement fondant la décision et de procéder à une analyse critique du refus de sa requête.</w:t>
      </w:r>
    </w:p>
    <w:p>
      <w:r>
        <w:rPr>
          <w:b/>
        </w:rPr>
        <w:t>E. 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et à l'autorité de recours d'exercer utilement son contrôle (ATF 143 IV 40 consid. 3.4.3 ; ATF 141 IV 249 consid. 1.3.1, JdT 2016 IV 170 ; TF 6B_1122/2021 du 20 juin 2022 consid. 1.3.1). Pour satisfaire à ces exigences, l’autorité doit mentionner, au moins brièvement, les motifs qui l'ont guidée et sur lesquels elle a fondé sa décision, afin que l'intéressé puisse se rendre compte de la portée de celle-ci et l'attaquer en connaissance de cause ; elle n’est cependant pas tenue de discuter tous les arguments soulevés par les parties mais peut se limiter à ceux qu’elle juge pertinents (ATF 143 III 65 consid. 5.2, JdT 2017 II 359 ; ATF 142 III 433 consid. 4.3.2, JdT 2016 II 347 ; TF 6B_1122/2021 du 20 juin 2022 consid. 1.3.1). La motivation peut d'ailleurs être implicite et résulter des différents considérants de la décision (ATF 141 V 557 consid. 3.2.1 ; TF 6B_5/2022 du 8 juin 2022 consid. 2.1.1 ; TF 6B_817/2020 du 23 décembre 2020 consid. 1.2). Le droit d'être entendu est une garantie constitutionnelle de caractère formel, dont la violation doit entraîner l'annulation de la décision, indépendamment des chances de succès du recours sur le fond (ATF 143 IV 380 consid. 1.4.1 ;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 citées ; TF 6B_1135/2021 du 9 mai 2022 consid. 1.1). La Chambre des recours pénale dispose d'un pouvoir d'examen complet en fait et en droit, permettant de guérir un tel vice procédural (cf. art. 389 al. 3 et 391 al. 1 CPP ; CREP 13 mai 2022/346 ; CREP 19 mai 2020/378).</w:t>
      </w:r>
    </w:p>
    <w:p>
      <w:r>
        <w:rPr>
          <w:b/>
        </w:rPr>
        <w:t>E. 2.3</w:t>
      </w:r>
    </w:p>
    <w:p>
      <w:r>
        <w:t>En l’occurrence, l’ordonnance entreprise est certes motivée très succinctement. Cela étant et contrairement à ce qu’il soutient, le recourant a clairement compris les motifs ayant conduit à la décision prise par le préfet. Preuve en est qu’il a pu l’attaquer devant l’autorité de recours en développant des moyens complets. De toute manière, une éventuelle violation du droit d’être entendu pourrait être réparée sans préjudice pour l’intéressé par le juge de la chambre de céans, qui dispose d’un plein pouvoir d’examen en fait et en droit. On ne retiendra dès lors aucune violation du droit d’être entendu qui devrait entraîner l’annulation de l’ordonnance du 11 juillet 2022.</w:t>
      </w:r>
    </w:p>
    <w:p>
      <w:r>
        <w:rPr>
          <w:b/>
        </w:rPr>
        <w:t>E. 3.1</w:t>
      </w:r>
    </w:p>
    <w:p>
      <w:r>
        <w:t>Le recourant fait valoir que les images collectées par la caméra de vidéosurveillance du parking [...] seraient illicites au regard de la législation sur la protection des données. En particulier, le parking n’aurait pas été autorisé à filmer le domaine public. En outre, les images illicites seraient inexploitables en raison de l’absence d’infraction grave et de proportionnalité, la preuve en question ne revêtant pas un caractère indispensable.</w:t>
      </w:r>
    </w:p>
    <w:p>
      <w:r>
        <w:rPr>
          <w:b/>
        </w:rPr>
        <w:t>E. 3.2.1</w:t>
      </w:r>
    </w:p>
    <w:p>
      <w:r>
        <w:t>A teneur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La loi pénale ne règle pas, de manière explicite, la situation dans laquelle des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(ATF 147 IV 16 consid. 1.1 ; ATF 146 IV 226 consid. 2.1, JdT 2021 IV 43 ; TF 6B_53/2020 du 14 juillet 2020 consid. 1.1 ; TF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 ATF 147 IV 9 consid. 1.3.1, JdT 2021 IV 256 ; ATF 146 IV 226 consid. 2 et les réf. citées). Peuvent notamment être qualifiées d’illicites les preuves résultant d’une violation de la LPD ou du CC (Code civil suisse du 10 décembre 1907 ; RS 210) (ATF 147 IV 16 consid. 1.2 ; ATF 147 IV 9 consid. 1.3.2 ; ATF 146 IV 226 consid. 3 ; TF 6B_1404/2019 du 17 août 2020 consid. 1.4). Les preuves récoltées de manière licite par des particuliers sont exploitables sans restriction (ATF 147 IV 16 consid. 1.2 ; TF 6B_902/2019 du 8 janvier 2020 consid. 1.2 ; TF 6B_741/2019 du 21 août 2019 consid. 5.2). Selon l’art. 3 let. a LPD, on entend par « données personnelles » toutes les informations qui se rapportent à une personne identifiée ou identifiable. Le traitement de données doit être effectué conformément aux principes de la bonne foi et de la proportionnalité (art. 4 al. 2 LPD). La collecte de données personnelles, et en particulier les finalités du traitement, doivent être reconnaissables pour la personne concernée (art.</w:t>
      </w:r>
    </w:p>
    <w:p>
      <w:r>
        <w:rPr>
          <w:b/>
        </w:rPr>
        <w:t>E. 3.2.2</w:t>
      </w:r>
    </w:p>
    <w:p>
      <w:r>
        <w:t>Les organes de l’Etat et les particuliers doivent agir de manière conforme aux règles de la bonne foi (art. 5 al. 3 Cst.). Le principe de la bonne foi est également concrétisé à l’art. 3 al. 2 let. a CPP et concerne, en procédure pénale, non seulement les autorités pénales mais aussi, le cas échéant, les différentes parties, y compris le prévenu (ATF 146 IV 297 consid. 2.2.6, JdT 2021 IV 53 ; ATF 144 IV 189 consid. 5.1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 citées ; JdT 2022 III 92 consid. 2.2 ; Jeanneret/Kuhn, Précis de procédure pénale, 2 e éd., Berne 2018, n. 4004 ; CREP 30 septembre 2019/792). Le principe de la bonne foi et son corollaire, l’interdiction de l’abus de droit, s’opposent également à ce qu’une partie dépose un recours pour vice de procédure, si elle s’est accommodée de la violation d’une prescription légale dont elle connaissait le sens (ZR 2005, n. 32 ; BJP 1973, n. 483 = RSJ 1972, p. 184, n. 74 ; Piquerez/Macaluso, Procédure pénale suisse, 3 e éd., Genève 2011, pp. 146 ss et les réf. citées).</w:t>
      </w:r>
    </w:p>
    <w:p>
      <w:r>
        <w:rPr>
          <w:b/>
        </w:rPr>
        <w:t>E. 3.3</w:t>
      </w:r>
    </w:p>
    <w:p>
      <w:r>
        <w:t>En l’espèce, les images vidéo litigieuses sont issues d’une caméra de surveillance du parking [...]. Cette caméra, en plus de filmer la sortie du parking et donc l’espace privé de son exploitant, enregistre également des images de la voie publique, et notamment de l’avenue [...], où s’est produit l’accident objet de la procédure. Or, comme la Chambre des recours pénale l’a déjà fait remarquer dans un arrêt récent (CREP 4 avril 2022/238 consid. 2.4.2, publié in JdT 2022 III 92) en se fondant sur les directives émises par le Préposé fédéral à la protection des données et à la transparence, les particuliers n’ont en principe pas le droit de faire de vidéosurveillance de l’espace public. Un tel système enregistre en effet des images d’un nombre indéterminé de personnes et porte ainsi atteinte à leurs droits de la personnalité, sans que la protection des intérêts privés des particuliers ne le justifie. Si la présence systématique de caméras de surveillance dans les parkings permet sans doute de considérer que ceux qui s’y rendent acceptent d’être filmés, on ne peut pas pour autant en déduire que les usagers du domaine public acceptent pour leur part de l’être. Cela étant, le recourant a soulevé la problématique liée aux images de vidéosurveillance dans un courrier du 14 janvier 2022 déjà, dont le but était de solliciter une expertise dynamique sommaire. A cette occasion, il a clairement laissé entendre qu’il estimait ces images illégales, sans pour autant vouloir « épiloguer à ce stade ». Ce n’est qu’après qu’il a été auditionné, que le préfet a rejeté ses réquisitions de preuves et confirmé l’ordonnance pénale contre laquelle il avait fait opposition que l’intéressé a à nouveau soulevé cette question, en sollicitant cette fois la reddition d’une décision formelle contre laquelle il pourrait recourir. Ce comportement apparaît clairement abusif et contraire à la bonne foi. Le recourant s’est en effet accommodé de preuves qu’il savait illicites jusqu’à l’issue de la procédure et ce n’est que parce que celle-ci lui a été défavorable qu’il a ensuite demandé qu’une décision soit rendue à ce sujet, quelques trois mois plus tard. Une telle manœuvre procédurale ne saurait être admise et protégée.</w:t>
      </w:r>
    </w:p>
    <w:p>
      <w:r>
        <w:rPr>
          <w:b/>
        </w:rPr>
        <w:t>E. 4</w:t>
      </w:r>
    </w:p>
    <w:p>
      <w:r>
        <w:t>En définitive, le recours doit être rejeté et l’ordonnance contestée confirmée. Les frais de la procédure de recours, constitués du seul émolument d’arrêt (cf. art. 422 al. 1 CPP), par 900 fr. (cf. art. 20 al. 1 TFIP [Tarif des frais de procédure et indemnités en matière pénale du 28 septembre 2010 ; BLV 312.03.1]), seront mis à la charge du recourant (cf. art. 428 al. 1, 1 re phrase, CPP). Celui-ci succombant, il n’a par ailleurs pas droit à une indemnité pour ses frais d’avocat. Par ces motifs, le juge unique prononce : I. Le recours est rejeté. II. L’ordonnance du 11 juillet 2022 est confirmée. III. Les frais d’arrêt, par 900 fr. (neuf cents francs), sont mis à la charge de Q.________. IV. L’arrêt est exécutoire. Le juge unique :               La greffière : Du Le présent arrêt, dont la rédaction a été approuvée à huis clos, est notifié, par l'envoi d'une copie complète, à : - Me Tony Donnet-Monay, avocat (pour Q.________), - Ministère public central, et communiqué à : - M. le Préfet du district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