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638 vom 10. August 2023</w:t>
      </w:r>
    </w:p>
    <w:p>
      <w:r>
        <w:t>VD Tribunal cantonal, 2023-08-10, FR</w:t>
      </w:r>
    </w:p>
    <w:p>
      <w:r>
        <w:rPr>
          <w:b/>
        </w:rPr>
        <w:t xml:space="preserve">Quelle: </w:t>
      </w:r>
      <w:r>
        <w:t>https://mcp.opencaselaw.ch/entscheid/vd_findinfo_638___________</w:t>
      </w:r>
    </w:p>
    <w:p>
      <w:r>
        <w:t>FR: VD_FINDINFO 638 du 10 août 2023</w:t>
      </w:r>
    </w:p>
    <w:p>
      <w:r>
        <w:t>IT: VD_FINDINFO 638 del 10 agosto 2023</w:t>
      </w:r>
    </w:p>
    <w:p>
      <w:pPr>
        <w:pStyle w:val="Heading2"/>
      </w:pPr>
      <w:r>
        <w:t>Regeste</w:t>
      </w:r>
    </w:p>
    <w:p>
      <w:r>
        <w:t>SÉQUESTRE{MESURE PROVISIONNELLE}, VALEUR PATRIMONIALE, REJET DE LA DEMANDE | 263 al. 1 let. b CPP (CH), 263 al. 1 let. d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Code de procédure pénale, 2 e éd., Bâle 2016, n. 24 ad art. 263 CPP). Ce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(art. 396 al. 1 CPP) et dans les formes prescrites (art. 385 al. 1 CPP) par le prévenu qui a la qualité pour recourir (art. 382 al. 1 CPP), le recours de Z.________ est recevable.</w:t>
      </w:r>
    </w:p>
    <w:p>
      <w:r>
        <w:rPr>
          <w:b/>
        </w:rPr>
        <w:t>E. 2.1</w:t>
      </w:r>
    </w:p>
    <w:p>
      <w:r>
        <w:t>Le recourant soutient en substance qu’il a perçu la somme de 1'100 fr. à titre de dédommagement pour des jours de détention illicite et qu’il en a besoin pour payer la contribution d’entretien en faveur de son fils, de précédents frais pénaux ainsi que des cartes de recharge de téléphone.</w:t>
      </w:r>
    </w:p>
    <w:p>
      <w:r>
        <w:rPr>
          <w:b/>
        </w:rPr>
        <w:t>E. 2.2</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Selon l'art. 263 al. 1 let. b CPP, des objets et des valeurs patrimoniales appartenant au prévenu ou à des tiers peuvent être mis sous séquestre notamment lorsqu'il est probable qu'ils seront utilisés pour garantir le paiement des frais de procédure, des peines pécuniaires, des amendes et des indemnités. L'art. 268 CPP précise que le patrimoine d'un prévenu peut être séquestré dans la mesure qui paraît nécessaire pour couvrir les frais de procédure et les indemnités à verser (al. 1 let. a), ainsi que les peines pécuniaires et les amendes (al. 1 let. b). Lors du séquestre, l'autorité pénale tient compte du revenu et de la fortune du prévenu et de sa famille (al. 2). Les valeurs patrimoniales insaisissables selon les art. 92 à 94 LP (loi fédérale du 11 avril 1889 sur la poursuite pour dettes et la faillite ; RS 281.1) sont exclues du séquestre (al. 3). Comme toute autre mesure de séquestre, celui en couverture des frais est fondé sur la vraisemblance (ATF 143 IV 357 consid. 1.2.3). Tant que l'instruction n'est pas achevée, une simple probabilité suffit car la saisie se rapporte à des prétentions encore incertaines. L'autorité pénale doit pouvoir décider rapidement du séquestre provisoire (cf. art. 263 al. 2 CPP), ce qui exclut qu'elle résolve des questions juridiques complexes ou qu'elle attende d'être renseignée de manière exacte et complète sur les faits avant d'agir (ATF 141 IV 360 consid. 3.2 ; TF 7B_17/2022 du 18 juillet 2023 consid. 2.1.2). Le séquestre en couverture des frais peut porter sur tous les biens et valeurs du prévenu, même ceux qui n'ont pas de lien de connexité avec l'infraction. Pour ce type de saisie, comme pour toutes les mesures de contrainte, le principe de la proportionnalité doit être respecté (ATF 141 IV 360 précité consid. 3.1 ; TF 1B_162/2021 du 13 octobre 2021 consid. 2.1 ; TF 1B_136/2014 du 14 mai 2014 consid. 2.1). Le principe de la proportionnalité doit d'abord être pris en considération lorsqu'il s'agit de décider de l'opportunité du séquestre en couverture de frais. L'autorité pénale doit disposer d'indices lui permettant de douter du futur recouvrement des frais auxquels le prévenu sera condamné. Cela peut être le cas si le prévenu procède à des transferts de biens aux fins d'empêcher une soustraction ultérieure ou si le prévenu tente de se soustraire à la procédure par la fuite, sans avoir fourni aucune garantie (TF 1B_162/2021 précité ; TF 1B_136/2014 précité ; TF 1B_379/2013 du 6 décembre 2013 consid. 2.3.2). Le principe de la proportionnalité entre aussi en ligne de compte lorsqu'il s'agit de déterminer la valeur des biens à mettre sous séquestre ; sous cet angle, il se justifie de respecter le minimum vital de la personne touchée (cf. ATF 141 IV 360 précité ; TF 1B_162/2021 précité ; TF 1B_136/2014 précité). Le respect du minimum vital est aussi la conséquence du droit fondamental à des conditions minimales d’existence ancré à l’art. 12 Cst. (Constitution fédérale de la Confédération suisse du 18 avril 1999 ; RS 101), droit qui garantit la couverture des besoins élémentaires pour survivre d’une manière conforme aux exigences de la dignité humaine, tels que la nourriture, le logement, l’habillement et les soins médicaux de base (ATF 141 IV 360 consid. 3.1 ; ATF 139 I 272 consid. 3.2). Quant au montant définitif des frais judiciaires, il ne sera connu qu'à l'issue de la procédure et le principe de la proportionnalité n'est violé que si le montant saisi en garantie des coûts de procédure est manifestement disproportionné par rapport aux coûts estimés (ibidem).</w:t>
      </w:r>
    </w:p>
    <w:p>
      <w:r>
        <w:rPr>
          <w:b/>
        </w:rPr>
        <w:t>E. 2.3</w:t>
      </w:r>
    </w:p>
    <w:p>
      <w:r>
        <w:t>En l’espèce, il existe des soupçons suffisants de commission d’infractions par le recourant. D’une part, celui-ci a admis commettre des vols et consommer des produits stupéfiants, les violences perpétrées contre W.________ paraissant en outre plausibles au vu des examens médicaux réalisés. D’autre part, le prévenu a déjà été condamné à de nombreuses reprises pour des faits similaires, les deux dernières condamnations ayant été prononcées les 12 et 18 mai 2023. Ensuite, il ressort de l’instruction que le recourant n’a plus de permis de séjour et fait l’objet d’une expulsion judiciaire. Il a une situation très précaire en Suisse, n’a pas de domicile fixe et compte partir s’établir en France. Il apparaît ainsi pratiquement certain que Z.________ ne sera pas en mesure de s’acquitter des frais de procédure et/ou des amendes qui pourraient être mis à sa charge. Il a du reste admis avoir des poursuites pour des frais judiciaires impayés, étant précisé que les amendes découlant des ordonnances pénales des 12 et 18 mai 2023 totalisent 600 fr. et les frais 800 francs. Le recourant n’établit par ailleurs pas qu’il s’acquittait effectivement d’une quelconque contribution d’entretien en faveur de son fils avant son incarcération, de sorte qu’aucun montant ne peut être pris en considération à ce titre dans le calcul de son minimum vital (ATF 121 III 20 consid. 3a). Dans la mesure où il est actuellement détenu, tous ses besoins élémentaires sont pour le reste couverts par l’Etat. Le séquestre ordonné ne porte donc pas actuellement atteinte à son minimum vital. Enfin, il n’apparaît pas – et le recourant ne le soutient pas non plus – que la somme séquestrée serait disproportionnée au regard du montant prévisible des frais. Au demeurant, le montant séquestré peut également se justifier au regard de l’art. 263 al. 1 let. d CPP et 71 al. 3 CP (Code pénal suisse du 21 décembre 1937 ; RS 311.0) dès lors qu’il y a lieu d’admettre que, prima facie, les fonds en question doivent probablement provenir d’une activité criminelle. En effet, le recourant n’exerce aucune activité professionnelle licite en Suisse ou à l’étranger, de sorte qu’il existe de sérieux indices que ledit montant provienne d’infractions qui lui sont reprochées, à savoir notamment des vols et de la vente de produits stupéfiants. L’explication selon laquelle le montant séquestré lui aurait été donné « par le Tribunal du Juge de Paix » (cf. PV aud. 5, R. 5, p. 2) paraît fantaisiste. Il n’en irait différemment que s’il provenait d’une indemnisation pour tort moral (cf. ATF 147 IV 55 consid. 2.6), ce qui n’est pas invoqué ni a fortiori rendu vraisemblable. Au vu de tous les éléments qui précèdent, c’est ainsi à juste titre que le Ministère public a ordonné le séquestre de la somme de 1'100 francs.</w:t>
      </w:r>
    </w:p>
    <w:p>
      <w:r>
        <w:rPr>
          <w:b/>
        </w:rPr>
        <w:t>E. 3</w:t>
      </w:r>
    </w:p>
    <w:p>
      <w:r>
        <w:t>En définitive, le recours, manifestement mal fondé, doit être rejeté sans échange d’écritures (art. 390 al. 2 CPP), et l’ordonnance attaquée confirmée. Vu le sort du recours, les frais de la procédure, constitués en l’espèce du seul émolument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20 juillet 2023 est confirmée. III. Les frais d’arrêt, par 770 fr. (sept cent septante francs), sont mis à la charge de Z.________. IV. L’arrêt est exécutoire. La présidente :               Le greffier : Du Le présent arrêt, dont la rédaction a été approuvée à huis clos, est notifié, par l'envoi d'une copie complète, à : - M. Z.________, - Me Sébastien Pedroli, avocat,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