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625 vom 3. September 2024</w:t>
      </w:r>
    </w:p>
    <w:p>
      <w:r>
        <w:t>VD Tribunal cantonal, 2024-09-03, FR</w:t>
      </w:r>
    </w:p>
    <w:p>
      <w:r>
        <w:rPr>
          <w:b/>
        </w:rPr>
        <w:t xml:space="preserve">Quelle: </w:t>
      </w:r>
      <w:r>
        <w:t>https://mcp.opencaselaw.ch/entscheid/vd_findinfo_625___________</w:t>
      </w:r>
    </w:p>
    <w:p>
      <w:r>
        <w:t>FR: VD_FINDINFO 625 du 3 septembre 2024</w:t>
      </w:r>
    </w:p>
    <w:p>
      <w:r>
        <w:t>IT: VD_FINDINFO 625 del 3 settembre 2024</w:t>
      </w:r>
    </w:p>
    <w:p>
      <w:pPr>
        <w:pStyle w:val="Heading2"/>
      </w:pPr>
      <w:r>
        <w:t>Regeste</w:t>
      </w:r>
    </w:p>
    <w:p>
      <w:r>
        <w:t>DEMANDE ADRESSÉE À L'AUTORITÉ, RÉCUSATION, REJET DE LA DEMANDE | 56 let. f CPP (CH)</w:t>
      </w:r>
    </w:p>
    <w:p>
      <w:pPr>
        <w:pStyle w:val="Heading2"/>
      </w:pPr>
      <w:r>
        <w:t>Erwägungen</w:t>
      </w:r>
    </w:p>
    <w:p>
      <w:r>
        <w:rPr>
          <w:b/>
        </w:rPr>
        <w:t>E. 1.1</w:t>
      </w:r>
    </w:p>
    <w:p>
      <w:r>
        <w:t>Selon l’art. 59 al. 1 let. b CPP (Code de procédure pénale suisse du</w:t>
      </w:r>
    </w:p>
    <w:p>
      <w:r>
        <w:rPr>
          <w:b/>
        </w:rPr>
        <w:t>E. 1.2</w:t>
      </w:r>
    </w:p>
    <w:p>
      <w:r>
        <w:t>En l'espèce, la Chambre des recours pénale est compétente pour statuer sur la demande de récusation, dès lors qu’elle est dirigée contre une procureure, soit une personne exerçant une fonction au sein d’une autorité pénale au sens des art. 56 et 59 al. 1 CPP (CREP 30 mai 2023/402 consid. 1.2). 2. 2.1 2.1.1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(art. 58 al. 1 CPP). 2.1.2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TF 1B_33/2023 du 13 avril 2023 consid. 4.2). L'impartialité subjective d'un magistrat se présume jusqu'à preuve du contraire (ATF 136 III 605 consid. 3.2.1).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1B_323/2022 du 27 septembre 2022 consid. 3.1.2).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7B_936/2023 du 26 avril 2024 consid. 2.2.2 ; TF 1B_323/2022 du 27 septembre 2022 consid. 3.1.2 ; TF 1B_430/2021 du 22 octobre 2021 consid. 2.1 et 2.3).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1B_311/2020 du 4 août 2020 consid. 2.6). 2.2 En l'espèce, le requérant fait exclusivement grief à la procureure d’avoir instruit, selon lui, de manière insatisfaisante des causes précédentes ouvertes sur plainte de sa part. La demande de récusation ne comporte cependant aucune indication précise à cet égard. On peut donc sérieusement douter qu’elle satisfasse aux exigences de motivation déduites de l’art. 58 al. 1 in fine CPP (Moreillon/Parein-Reymond, Petit commentaire CPP, 2 e éd., Bâle 2016, n. 6 ad art. 58 CPP). Quoi qu’il en soit, aucun des faits invoqués, pour autant qu’ils le soient de manière intelligible, ne permet de retenir la moindre apparence de prévention de la Procureure au sens de l'art. 56 let. f CPP. En particulier, une telle apparence ne saurait découler du fait que la magistrate a tranché en défaveur du requérant dans une procédure antérieure. A cet égard, c’est contrairement aux faits que le requérant soutient que sa plainte frappée de non-entrée en matière par l’ordonnance du 15 août 2023 rendue sous la signature de la Procureure [...] était « dirigée contre un magistrat », dès lors qu’elle visait un employé de chancellerie du Tribunal fédéral, du reste non désigné nommément (cf. l’arrêt du 28 septembre 2023, déjà cité). Qui plus est, cette non-entrée en matière a été confirmée par l’autorité de recours, la cause étant pendante devant le Tribunal fédéral. 3. Il résulte de ce qui précède que la demande de récusation déposée le 27 juillet 2024 par O.________ contre la Procureure [...] doit être rejetée dans la mesure de sa recevabilité. Les frais de la présente procédure, constitués en l’espèce du seul émolument de décision (art. 422 al. 1 CPP), par 550 fr. (art. 20 al. 1 TFIP [tarif des frais de procédure et indemnités en matière pénale du 28 septembre 2010 ; BLV 312.03.1]), seront mis à la charge du requérant, conformément à l'art. 59 al. 4 CPP. Par ces motifs, la Chambre des recours pénale prononce : I. La requête de récusation déposée le 27 juillet 2024 par O.________ contre la Procureure [...] est rejetée dans la mesure de sa recevabilité. II. Les frais de la décision, par 550 fr. (cinq cent cinquante francs), sont mis à la charge d’O.________. III. La décision est exécutoire . Le président :               Le greffier : Du La présente décision, dont la rédaction a été approuvée à huis clos, est notifiée, par l'envoi d'une copie complète, à : - M. O.________,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