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602 vom 31. Juli 2023</w:t>
      </w:r>
    </w:p>
    <w:p>
      <w:r>
        <w:t>VD Tribunal cantonal, 2023-07-31, FR</w:t>
      </w:r>
    </w:p>
    <w:p>
      <w:r>
        <w:rPr>
          <w:b/>
        </w:rPr>
        <w:t xml:space="preserve">Quelle: </w:t>
      </w:r>
      <w:r>
        <w:t>https://mcp.opencaselaw.ch/entscheid/vd_findinfo_602___________</w:t>
      </w:r>
    </w:p>
    <w:p>
      <w:r>
        <w:t>FR: VD_FINDINFO 602 du 31 juillet 2023</w:t>
      </w:r>
    </w:p>
    <w:p>
      <w:r>
        <w:t>IT: VD_FINDINFO 602 del 31 luglio 2023</w:t>
      </w:r>
    </w:p>
    <w:p>
      <w:pPr>
        <w:pStyle w:val="Heading2"/>
      </w:pPr>
      <w:r>
        <w:t>Regeste</w:t>
      </w:r>
    </w:p>
    <w:p>
      <w:r>
        <w:t>DEMANDE ADRESSÉE À L'AUTORITÉ, RÉCUSATION | 56 let. f CPP (CH), 58 CPP (CH)</w:t>
      </w:r>
    </w:p>
    <w:p>
      <w:pPr>
        <w:pStyle w:val="Heading2"/>
      </w:pPr>
      <w:r>
        <w:t>Erwägungen</w:t>
      </w:r>
    </w:p>
    <w:p>
      <w:r>
        <w:rPr>
          <w:b/>
        </w:rPr>
        <w:t>E. 1.1.1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rPr>
          <w:b/>
        </w:rPr>
        <w:t>E. 1.1.2</w:t>
      </w:r>
    </w:p>
    <w:p>
      <w:r>
        <w:t>En l’espèce, la Chambre des recours pénale du Tribunal cantonal est compétente pour statuer sur la demande de récusation déposée le 26 juin 2023 par S.________ dès lors qu’elle est dirigée contre un procureur, soit un magistrat du Ministère public.</w:t>
      </w:r>
    </w:p>
    <w:p>
      <w:r>
        <w:rPr>
          <w:b/>
        </w:rPr>
        <w:t>E. 1.2.1</w:t>
      </w:r>
    </w:p>
    <w:p>
      <w:r>
        <w:t>S.________ invoque comme motif de récusation le fait que le Procureur se serait saisi une fois de plus d’une affaire le concernant (cf. supra B), alors qu’il ne serait pas impartial à son égard, puisqu’il l’a condamné par ordonnance pénale le 3 octobre 2018, après lui avoir refusé – à tort selon lui – la désignation d’un défenseur d’office (réf. PE18.007907-[...]), qu’il a classé, le 6 août 2020, une plainte qu’il avait déposée contre B.________ (réf. PE18.011479-[...]) et qu’il a refusé d’entrer en matière, le 29 septembre 2022, sur la plainte qu’il avait déposée contre Me Q.________ (PE22.016559-[...]).</w:t>
      </w:r>
    </w:p>
    <w:p>
      <w:r>
        <w:rPr>
          <w:b/>
        </w:rPr>
        <w:t>E. 1.2.2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1B_117/2022 précité).</w:t>
      </w:r>
    </w:p>
    <w:p>
      <w:r>
        <w:rPr>
          <w:b/>
        </w:rPr>
        <w:t>E. 1.2.3</w:t>
      </w:r>
    </w:p>
    <w:p>
      <w:r>
        <w:t>En l’espèce, le requérant a adressé sa demande de récusation le 19 juin 2023, soit trois semaines après avoir reçu l’avis de reprise de cause du 24 mai 2023, de telle sorte que sa demande paraît tardive. De plus, à l’appui de sa requête, S.________ mentionne des événements anciens, intervenus entre 2018 et 2022 dans le cadre d’enquêtes distinctes, et qui – à l’exception de l’ordonnance de non-entrée en matière rendue le 29 septembre 2022 en faveur de Me Q.________ – avaient déjà été invoqués dans une précédente demande de récusation datée du 26 août 2020 et rejetée de manière définitive et exécutoire par la Chambre de céans ( CREP 10 décembre 2020/728, recours déposé au Tribunal fédéral déclaré irrecevable [TF 1B_210/2021 du 19 mai 2021]). Il apparaît dès lors que la demande de récusation à l’encontre du Procureur L.________ devrait être déclarée irrecevable, mais cette question peut être laissée ouverte, dès lors que la requête de S.________ doit de toute manière être rejetée pour les motifs ci-après.</w:t>
      </w:r>
    </w:p>
    <w:p>
      <w:r>
        <w:rPr>
          <w:b/>
        </w:rPr>
        <w:t>E. 2.1</w:t>
      </w:r>
    </w:p>
    <w:p>
      <w:r>
        <w:t>En substance, le requérant fait valoir que le Procureur serait partial, car il aurait précédemment rendu plusieurs décisions en sa défaveur.</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6B_24/2021 du 5 février 2021 consid. 3.2 ; TF 1B_319/2020 du 17 novembre 2020 consid. 2.1).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TF 1B_311/2020 du 4 août 2020 consid. 2.6). D’ailleurs, même dans le cas où le juge s’est déjà occupé de la cause dans la procédure simplifiée qui n’a pas abouti, une récusation n’est pas admise de ce simple fait (ATF 148 IV 137, JdT 2022 IV 276).</w:t>
      </w:r>
    </w:p>
    <w:p>
      <w:r>
        <w:rPr>
          <w:b/>
        </w:rPr>
        <w:t>E. 2.3</w:t>
      </w:r>
    </w:p>
    <w:p>
      <w:r>
        <w:t>En l’espèce, le requérant ne fait valoir aucun motif de récusation concret contre le Procureur, si ce n’est qu’il a rendu par le passé des décisions en sa défaveur, ce qui ne fonde pas en soi une suspicion légitime de partialité. De plus, il y a lieu de relever que S.________ n’a pas interjeté recours contre les ordonnances de classement (PE18.011479-[...]) et de non-entrée en matière (PE22.016559-[...]) rendues respectivement les 6 août 2020 et 29 septembre 2022 en faveur de B.________ et Me Q.________, et que, s’agissant de l’ordonnance pénale rendue le 3 octobre 2018 à son encontre pour injure, sa condamnation a été confirmée par la Cour d’appel pénale du Tribunal cantonal suite à son appel (CAPE 18 janvier 2021/8). Concernant le refus par le Procureur de lui désigner un défenseur d’office alors qu’il se serait trouvé dans un cas de défense obligatoire, il y a lieu de relever que le Président du Tribunal de police, saisi de la cause à la suite de son opposition à l’ordonnance pénale, lui a également refusé l’assistance d’un défenseur, ce qui indique que les conditions n’étaient objectivement pas réunies et que le Procureur le lui avait refusé à bon droit. En définitive, force est d’admettre que les griefs soulevés par le requérant ne laissent objectivement pas apparaître une quelconque prévention de la part du Procureur et ne sont pas de nature à remettre en cause son impartialité.</w:t>
      </w:r>
    </w:p>
    <w:p>
      <w:r>
        <w:rPr>
          <w:b/>
        </w:rPr>
        <w:t>E. 3</w:t>
      </w:r>
    </w:p>
    <w:p>
      <w:r>
        <w:t>Il résulte de ce qui précède que la demande de récusation déposée par S.________ doit être rejetée dans la mesure où elle est recevable. Les frais de la procédure de récusation, constitués en l’espèce de l’émolument de décision, par 770 fr. (art. 20 al. 1 TFIP) seront mis à la charge du requérant, qui succombe (art. 59 al. 4, 2e phrase, CPP). Par ces motifs, la Chambre des recours pénale prononce : I. La demande de récusation est rejetée dans la mesure où elle est recevable. II. Les frais de décision, par 770 fr. (sept cent septante francs) sont mis à la charge de S.________. III. La décision est exécutoire. La présidente :               La greffière : Du La présente décision, dont la rédaction a été approuvée à huis clos, est notifiée, par l'envoi d'une copie complète, à : - Ministère public central, - M. S.________, et communiquée à : ‑ M. le Procureur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