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564 vom 26. Juli 2022</w:t>
      </w:r>
    </w:p>
    <w:p>
      <w:r>
        <w:t>VD Tribunal cantonal, 2022-07-26, FR</w:t>
      </w:r>
    </w:p>
    <w:p>
      <w:r>
        <w:rPr>
          <w:b/>
        </w:rPr>
        <w:t xml:space="preserve">Quelle: </w:t>
      </w:r>
      <w:r>
        <w:t>https://mcp.opencaselaw.ch/entscheid/vd_findinfo_564___________</w:t>
      </w:r>
    </w:p>
    <w:p>
      <w:r>
        <w:t>FR: VD_FINDINFO 564 du 26 juillet 2022</w:t>
      </w:r>
    </w:p>
    <w:p>
      <w:r>
        <w:t>IT: VD_FINDINFO 564 del 26 luglio 2022</w:t>
      </w:r>
    </w:p>
    <w:p>
      <w:pPr>
        <w:pStyle w:val="Heading2"/>
      </w:pPr>
      <w:r>
        <w:t>Regeste</w:t>
      </w:r>
    </w:p>
    <w:p>
      <w:r>
        <w:t>LANGUE DE LA PROCÉDURE, DÉCISION D'IRRECEVABILITÉ | 110 al. 4 CPP (CH), 385 al. 2 CPP (CH), 67 CPP (CH), 85 al. 4 CPP (CH)</w:t>
      </w:r>
    </w:p>
    <w:p>
      <w:pPr>
        <w:pStyle w:val="Heading2"/>
      </w:pPr>
      <w:r>
        <w:t>Erwägungen</w:t>
      </w:r>
    </w:p>
    <w:p>
      <w:r>
        <w:rPr>
          <w:b/>
        </w:rPr>
        <w:t>E. 1.1</w:t>
      </w:r>
    </w:p>
    <w:p>
      <w:r>
        <w:t>Les recours ont été interjetés contre une décision du Ministère public (art. 393 al. 1 let. a CPP [Code de procédure pénale suisse du 5 octobre 2007 ; RS 312.0]), par une partie qui a qualité pour recourir (art. 382 al. 1 CPP) et a été transmis à l'autorité compétente conformément à l’art. 91 al. 4 CPP (art. 13 LVCPP [loi vaudoise d’introduction du Code de procédure pénale suisse du 19 mai 2009 ; BLV 312.01] ; art. 80 LOJV [loi d'organisation judiciaire du 12 septembre 1979 ; BLV 173.01]).</w:t>
      </w:r>
    </w:p>
    <w:p>
      <w:r>
        <w:rPr>
          <w:b/>
        </w:rPr>
        <w:t>E. 1.2</w:t>
      </w:r>
    </w:p>
    <w:p>
      <w:r>
        <w:t>L’acte du 24 juin 2022 a été déposé en temps utile (art. 396 al. 1 CPP). Au surplus, le Ministère public n’ayant pas notifié la décision attaquée, datée du 15 juin 2022, conformément à l’art. 85 al. 2 CPP et la Chambre de céans étant dans l’incapacité de savoir quand celle-ci a été réceptionnée par le recourant (cf. CREP du 5 septembre 2022/658 consid. 1), l’acte de recours du 29 juin 2022 doit être réputé formé en temps utile.</w:t>
      </w:r>
    </w:p>
    <w:p>
      <w:r>
        <w:rPr>
          <w:b/>
        </w:rPr>
        <w:t>E. 1.3</w:t>
      </w:r>
    </w:p>
    <w:p>
      <w:r>
        <w:t>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du 22 juin 2020/479 consid. 1.3 ; CREP 28 février 2018/145 consid. 1.1). Dans le canton de Vaud, la langue de la procédure est le français (art. 16 LVCPP).</w:t>
      </w:r>
    </w:p>
    <w:p>
      <w:r>
        <w:rPr>
          <w:b/>
        </w:rPr>
        <w:t>E. 1.4</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(ATF 146 IV 30 consid. 1.1.2 ; TF 6B_934/2018 du 9 novembre 2018 consid. 2.1 ; TF 6B_233/2017 du 12 décembre 2017 consid. 2.1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ATF 141 II 429 consid. 3.1 ; ATF 139 IV 228 consid. 1.1 et les références citées ; TF 6B_1191/2020 du 19 avril 2021 consid. 3.1).</w:t>
      </w:r>
    </w:p>
    <w:p>
      <w:r>
        <w:rPr>
          <w:b/>
        </w:rPr>
        <w:t>E. 1.5</w:t>
      </w:r>
    </w:p>
    <w:p>
      <w:r>
        <w:t>En l’espèce, les actes de recours déposés par Z.________ ont été rédigés en anglais. Le recourant a été invité à remédier à cette informalité dans un délai de 10 jours à compter de la réception du pli qui lui a été envoyé le 12 juillet 2022 à l’adresse qu’il avait indiquée. Alors qu’il devait s’attendre à la remise d’un tel pli, il ne l’a pas retiré. Celui-ci est donc réputé lui avoir été notifié à l’échéance du délai de garde de sept jours, soit le 20 juillet 2022. Or, le recourant n’a pas remédié au vice dans le délai de dix jours dès cette échéance, ni du reste après coup. Il s’ensuit que le recours est irrecevable (art. 110 al. 4 et 385 al. 2 CPP).</w:t>
      </w:r>
    </w:p>
    <w:p>
      <w:r>
        <w:rPr>
          <w:b/>
        </w:rPr>
        <w:t>E. 2</w:t>
      </w:r>
    </w:p>
    <w:p>
      <w:r>
        <w:t>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550 fr. (cinq cent cinquante francs), sont mis à la charge de Z.________. III. L’arrêt est exécutoire. La présidente :               La greffière : Du Le présent arrêt, dont la rédaction a été approuvée à huis clos, est notifié, par l'envoi d'une copie complète, à : - Z.________,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