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53/2013/SNR vom 12. Juli 2013</w:t>
      </w:r>
    </w:p>
    <w:p>
      <w:r>
        <w:t>VD Tribunal cantonal, 2013-07-12, FR</w:t>
      </w:r>
    </w:p>
    <w:p>
      <w:r>
        <w:rPr>
          <w:b/>
        </w:rPr>
        <w:t xml:space="preserve">Quelle: </w:t>
      </w:r>
      <w:r>
        <w:t>https://mcp.opencaselaw.ch/entscheid/vd_findinfo_53_2013_SNR</w:t>
      </w:r>
    </w:p>
    <w:p>
      <w:r>
        <w:t>FR: VD_FINDINFO 53/2013/SNR du 12 juillet 2013</w:t>
      </w:r>
    </w:p>
    <w:p>
      <w:r>
        <w:t>IT: VD_FINDINFO 53/2013/SNR del 12 luglio 2013</w:t>
      </w:r>
    </w:p>
    <w:p>
      <w:pPr>
        <w:pStyle w:val="Heading2"/>
      </w:pPr>
      <w:r>
        <w:t>Regeste</w:t>
      </w:r>
    </w:p>
    <w:p>
      <w:r>
        <w:t>DÉPENS, FRAIS JUDICIAIRES | 91 CPC, 91 let. a CPC, 91 let. c CPC, 92 al. 1 CPC, 92 al. 2 CPC, 92 CPC, 67 LTF, 68 al. 5 LTF, 68 LTF</w:t>
      </w:r>
    </w:p>
    <w:p>
      <w:pPr>
        <w:pStyle w:val="Heading2"/>
      </w:pPr>
      <w:r>
        <w:t>Erwägungen</w:t>
      </w:r>
    </w:p>
    <w:p>
      <w:r>
        <w:rPr>
          <w:b/>
        </w:rPr>
        <w:t>E. 1</w:t>
      </w:r>
    </w:p>
    <w:p>
      <w:r>
        <w:t>Le recours est partiellement admis, dans la mesure où il est recevable, et la décision attaquée est réformée en ce sens que : · La défenderesse est condamnée à admettre le demandeur en qualité de sociétaire; · La défenderesse est condamnée à payer au demandeur 7'439 fr. 50 avec intérêts au taux de 5 % par an dès le 19 juin 2007.</w:t>
      </w:r>
    </w:p>
    <w:p>
      <w:r>
        <w:rPr>
          <w:b/>
        </w:rPr>
        <w:t>E. 2</w:t>
      </w:r>
    </w:p>
    <w:p>
      <w:r>
        <w:t>Les parties acquitteront un émolument judiciaire de 6'000 fr., à raison de 4'500 fr. à la charge de la défenderesse et de 1'500 fr. à la charge du demandeur.</w:t>
      </w:r>
    </w:p>
    <w:p>
      <w:r>
        <w:rPr>
          <w:b/>
        </w:rPr>
        <w:t>E. 3</w:t>
      </w:r>
    </w:p>
    <w:p>
      <w:r>
        <w:t>La défenderesse versera une indemnité de 3'600 fr. au demandeur, à titre de dépens.</w:t>
      </w:r>
    </w:p>
    <w:p>
      <w:r>
        <w:rPr>
          <w:b/>
        </w:rPr>
        <w:t>E. 4</w:t>
      </w:r>
    </w:p>
    <w:p>
      <w:r>
        <w:t>La cause est renvoyée à l’autorité précédente pour statuer à nouveau sur les frais et dépens de l’instance cantonale.</w:t>
      </w:r>
    </w:p>
    <w:p>
      <w:r>
        <w:rPr>
          <w:b/>
        </w:rPr>
        <w:t>E. 5</w:t>
      </w:r>
    </w:p>
    <w:p>
      <w:r>
        <w:t>Le présent arrêt est communiqué aux parties et au Tribunal cantonal du canton de Vaud.", vu l’avis du 13 juin 2013, par lequel le Président de la cour de céans a invité les parties à présenter d’éventuelles observations sur la question des frais et dépens de l’instance cantonale dans un délai au 3 juillet 2013, vu les déterminations du 3 juillet 2013, par lesquelles le demandeur, estimant avoir gagné sur la question de principe, a conclu à l’allocation en sa faveur de dépens réduits d’un dixième, à l’instar de ce qu’avait retenu le jugement rendu par la cour de céans le 31 août 2011 (ci-après : le premier jugement), vu les déterminations du même jour, par lesquelles la défenderesse a conclu à ce que soient alloués au demandeur des dépens réduits d’un quart, soutenant que la première instance ne saurait s’écarter de la répartition dictée par l’arrêt du Tribunal fédéral, celui-ci ayant opté pour une telle solution pour la procédure de recours fédérale, vu les autres pièces au dossier, vu les art. 404 CPC (Code de procédure civile du 19 décembre 2008, RS 272), 67 et 68 al. 5 LTF (loi du 17 juin 2005 sur le Tribunal fédéral, RS 173.110) et 91 ss CPC-VD (Code de procédure civile vaudoise du 14 décembre 1966, dans sa teneur au 31 décembre 2010, RSV 270.11); attendu que l’art. 67 LTF prévoit que, si le Tribunal fédéral modifie la décision attaquée, il peut répartir autrement les frais de la procédure antérieure, que si les conditions de l’art. 67 LTF sont réunies, le Tribunal fédéral est donc libre soit de modifier lui-même la décision sur les frais de la procédure antérieure en vertu de cette disposition, soit de renvoyer la cause à l’autorité précédente pour qu’elle réexamine cette question (Corboz, Commentaire de la LTF, Berne 2009, n. 9 ad art. 67 LTF), qu’aux termes de l’art. 68 al. 5 LTF, lorsque le Tribunal fédéral confirme, annule ou modifie, selon le sort de la cause, la décision de l’autorité précédente sur les dépens, il peut fixer lui-même les dépens d’après le tarif fédéral ou cantonal applicable ou laisser à l’autorité précédente le soin de les fixer; attendu que selon l’art. 404 al. 1 CPC,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 JT 2010 II 11, spéc. p. 26; Tappy, CPC commenté, Bâle 2011, n. 20 ad art. 404 CPC), que tel est le cas en l’espèce, l’instance étant pendante depuis le 21 mai 2007, date du dépôt de la demande; attendu qu’en vertu de l’art. 15 al. 1 aTFJC (tarif des frais judiciaires en matière civile du 4 décembre 1984, abrogé par l’entrée en vigueur, le 1 er janvier 2011, du tarif des frais judicaires en matière civile du 28 septembre 2010 [TFJC, RSV 270.11.5]), il n’est pas perçu de nouvel émolument pour le jugement d’une cause renvoyée ensuite d’un arrêt du Tribunal fédéral, qu’en revanche, pour le dépôt d’un recours au Tribunal fédéral et les opérations que cette démarche impose à l’autorité cantonale, il est perçu un émolument de 100 fr. (art. 177 aTFJC), qu’il convient donc d’ajouter 100 fr. au coupon de justice de la défenderesse tel qu’arrêté dans le premier jugement, qu’ainsi, les frais de justice sont fixés à 21'416 fr. 65 pour le demandeur et à 13'143 fr. 15 pour la défenderesse; attendu qu’en procédure civile vaudoise, les dépens sont alloués à la partie qui a obtenu l’adjudication de ses conclusions (art. 92 al. 1 CPC-VD), que le juge peut réduire les dépens ou les compenser lorsque aucune des parties n’obtient entièrement gain de cause (art. 92 al. 2 CPC-VD), qu’il doit rechercher lequel des plaideurs gagne le procès sur le principe, et non pas répartir les dépens proportionnellement aux montants alloués (Poudret/Haldy/Tappy, Procédure civile vaudoise, 3 ème éd., Lausanne 2002, n. 3 ad art. 92 CPC-VD), que les dépens comprennent principalement les frais de justice mis à la charge de la partie requérante, les honoraires et les débours de son avocat (art. 91 let. a et c CPC-VD), qu’en l’espèce, on ne saurait retenir, contrairement à ce que prétend la défenderesse, que le Tribunal fédéral aurait imposé à la cour de céans une répartition des dépens à raison de trois quarts à la charge de la défenderesse et d’un quart à la charge du demandeur, que si tel avait été le cas, le Tribunal fédéral n’aurait pas renvoyé la cause pour nouvelle décision sur les frais et dépens, mais aurait réformé le premier jugement sur ce point également, que, de façon générale, la répartition des dépens adoptée par le Tribunal fédéral pour la procédure qui s’est déroulée devant lui ne lie pas nécessairement l’instance inférieure, qu’en effet, il est parfaitement possible qu’un recours au Tribunal fédéral ne porte pas sur touts les points qui ont été jugés par l’instance inférieure ou que le sort de la cause devant le Tribunal fédéral soit différent de celui de la cause au fond, que l’on peut par exemple imaginer qu’un défendeur condamné obtienne du Tribunal fédéral l’annulation de ce jugement et soit ensuite condamné derechef par l’autorité inférieure, qu’en l’occurrence, les positions au fond prises par les parties devant le Tribunal fédéral étaient les mêmes que celles prises devant la cour de céans, que la défenderesse a partiellement obtenu gain de cause devant le Tribunal fédéral, ce dernier ayant réduit le montant dû au demandeur pour la réparation du dommage, que cet élément dictait une répartition des frais et dépens plus favorable à la défenderesse que celle à laquelle elle peut prétendre devant la cour de céans, qu’en effet, finalement, le demandeur obtient gain de cause sur la question de principe de savoir si la position de la défenderesse quant à l’admission du demandeur était ou non justifiée, que c’est sur ce point que l’instruction a essentiellement porté, que si la première conclusion de la demande a été formellement rejetée, c’est uniquement en raison du fait qu’elle était irrecevable, faute d’intérêt, qu’en effet, l’illicéité de l’entrave à la concurrence a été reconnue dans les motifs, que la deuxième conclusion a été rejetée comme privée d’objet, en raison de l’admission de la troisième conclusion, que la question du montant dû pour la réparation du préjudice subi ne représente que l’accessoire de la question de principe susmentionnée, qu’ainsi, c’est uniquement sur sa quatrième conclusion, chiffrée, que le demandeur n’obtient pas entièrement gain de cause, qu’il obtient 15 % de la somme réclamée (= 7'439 fr. 50 x 100 ./. [41'222 fr. 25 + 7'374 fr. 95]) au lieu de 55 % (= 26'704 fr. 10 x 100 ./. [41'222 fr. 25 + 7'374 fr. 95]) en premier jugement, que ce rejet partiel de la conclusion résulte de l’absence de preuve du lien de causalité entre une partie du dommage invoqué et l’acte illicite, qu’au vu de ce qui précède, il se justifie d’allouer au demandeur des dépens réduits d’un cinquième, que le premier jugement a arrêté les pleins dépens de la façon suivantes : - 15'000 fr. à titre de participation aux honoraires du conseil du demandeur, - 750 fr. pour les débours de celui-ci, - 21'416 fr. 65 en remboursement de son coupon de justice, qu’afin de tenir compte des déterminations produites par le demandeur, il se justifie d’augmenter les deux premiers montants à respectivement 15'300 fr. et 765 fr., qu’il en résulterait des pleins dépens de 37'481 fr. 65, qu’en définitive, le demandeur a droit à des dépens réduits d’un cinquième, à la charge de la défenderesse, qui doivent être arrêtés à 29'985 fr. 30, savoir : a) 12’240 fr. à titre de participation aux honoraires de son conseil; b) 612 fr. pour les débours de celui‑ci; c) 17’133 fr. 30 en remboursement des quatre cinquièmes de son coupon de justice; attendu que le présent jugement est rendu sans frais (art. 15 al. 1 aTFJC).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