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500 vom 2. Juni 2022</w:t>
      </w:r>
    </w:p>
    <w:p>
      <w:r>
        <w:t>VD Tribunal cantonal, 2022-06-02, FR</w:t>
      </w:r>
    </w:p>
    <w:p>
      <w:r>
        <w:rPr>
          <w:b/>
        </w:rPr>
        <w:t xml:space="preserve">Quelle: </w:t>
      </w:r>
      <w:r>
        <w:t>https://mcp.opencaselaw.ch/entscheid/vd_findinfo_500___________</w:t>
      </w:r>
    </w:p>
    <w:p>
      <w:r>
        <w:t>FR: VD_FINDINFO 500 du 2 juin 2022</w:t>
      </w:r>
    </w:p>
    <w:p>
      <w:r>
        <w:t>IT: VD_FINDINFO 500 del 2 giugno 2022</w:t>
      </w:r>
    </w:p>
    <w:p>
      <w:pPr>
        <w:pStyle w:val="Heading2"/>
      </w:pPr>
      <w:r>
        <w:t>Regeste</w:t>
      </w:r>
    </w:p>
    <w:p>
      <w:r>
        <w:t>CLASSEMENT DE LA PROCÉDURE, VIOLATION DU SECRET DE FONCTION{DROIT PÉNAL}, ADMISSION DE LA DEMANDE | 320 CP, 319 al. 1 CPP (CH), 393 al. 1 let. a CPP (CH)</w:t>
      </w:r>
    </w:p>
    <w:p>
      <w:pPr>
        <w:pStyle w:val="Heading2"/>
      </w:pPr>
      <w:r>
        <w:t>Erwägungen</w:t>
      </w:r>
    </w:p>
    <w:p>
      <w:r>
        <w:rPr>
          <w:b/>
        </w:rPr>
        <w:t>E. 1</w:t>
      </w:r>
    </w:p>
    <w:p>
      <w:r>
        <w:t>A titre liminaire, il convient de relever que les recourants ne contestent pas le classement ordonné pour l’infraction de menaces, mais seulement le classement pour l’infraction de violation du secret de fonction en lien avec l’art. 319 al. 1 let. b CPP.</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w:t>
      </w:r>
    </w:p>
    <w:p>
      <w:r>
        <w:rPr>
          <w:b/>
        </w:rPr>
        <w:t>E. 1.2</w:t>
      </w:r>
    </w:p>
    <w:p>
      <w:r>
        <w:t>Interjeté dans le délai légal auprès de l’autorité compétente par les parties plaignantes qui ont qualité pour recourir (art. 382 al. 1 CPP) et dans les formes prescrites (art. 385 CPP), le recours est recevable.</w:t>
      </w:r>
    </w:p>
    <w:p>
      <w:r>
        <w:rPr>
          <w:b/>
        </w:rPr>
        <w:t>E. 2</w:t>
      </w:r>
    </w:p>
    <w:p>
      <w:r>
        <w:t>LInfo lequel exclut la procédure juridictionnelle du champ d’application de cette loi, l’art. 35 al. 2 LPA-VD prévoit que LInfo n'est pas non plus applicable à la consultation des dossiers en cours de procédure. En rapport avec cette disposition, l'Exposé des motifs et projet de lois (EMPL) sur la procédure administrative précise que la LInfo s'applique à la fourniture de renseignements par l'autorité uniquement hors de toute procédure (cf. EMPL précité, mai 2008, n. 81, p. 27 ad art. 36 du projet de lois). La "procédure" à laquelle il est fait référence dans le cadre de l'art. 35 LPA-VD correspond à la procédure régie par la LPA-VD (GE.2019.0005 du 24 janvier 2020 consid. 3a ; GE.2010.0048 du 7 septembre 2010 consid. 2c) ; elle ne débute que lorsque les parties peuvent y participer, soit en matière d’autorisation de construire dès la mise à l'enquête publique (cf. art. 13 al. 1 let. d LPA-VD ; cf. ég. GE.2019.0005 précité consid. 3a ; GE.2013.0217 du 31 décembre 2014 consid. 3b). La ratio legis de l'art. 35 al. 2 LPA-VD est en effet de soumettre la consultation des documents relevant d'un dossier qui fait l'objet d'une procédure administrative en cours aux règles applicables en la matière. Autrement dit, c’est donc l’art. 35 al. 2 LPA-VD, à l’exclusion des dispositions de la LInfo, qui s’applique dans le cadre d’une procédure administrative de première instance (cf. GE.2020.0058 du 21 octobre 2020 consid. 3b). Le droit de consulter le dossier pour une partie à la procédure n’est pas non plus sans limite. En particulier, il ne s’étend pas aux documents internes à l’administration, tels que des avis personnels donnés par un fonctionnaire à un autre, les projets de décision, les avis de droit, de même que les préavis d’autorités d’instruction à l’intention de l’autorité de décision (ATF 131 II 13 consid. 4.2 ; TF 2C_66/2013 du 7 mai 2013 consid. 3.2.2, SJ 2013 I 547 ; Tanquerel, Manuel de droit administratif, 2 e éd., Genève/Zurich/Bâle 2018, n. 1544 p. 523 et les références citées). Doivent aussi rester secrets les faits dont la communication est de nature à léser sensiblement un intérêt de l’administration, comme le déroulement normal de son activité (Moor/Bellanger/Tanquerel, Précis de droit administratif, vol. III, L'organisation des activités administratives, Les biens de l'Etat, 2 e éd., Berne 2018, p. 608).</w:t>
      </w:r>
    </w:p>
    <w:p>
      <w:r>
        <w:rPr>
          <w:b/>
        </w:rPr>
        <w:t>E. 2.1</w:t>
      </w:r>
    </w:p>
    <w:p>
      <w:r>
        <w:t>Les recourants font valoir que l’information donnée n’était pas une supposition, au vu des déclarations d’B.M.________ et de S.________, et que de toute manière, selon la jurisprudence, un secret peut s’attacher à des suppositions ou à des informations qui se relèvent inexactes, que par ailleurs S.________ a utilisé le terme « certainement » et non « vraisemblablement » dans son audition, qu’en tant que fonctionnaire communal responsable de la police des constructions, il est soumis au règlement du personnel de la commune W.________ qui dispose entre autres que le collaborateur est tenu par le strict devoir de discrétion et qu’enfin le contenu d’une décision municipale levant les oppositions tombe sous la définition de secret. Ils relèvent encore que dans la mesure où les constructeurs étaient représentés par le bureau d’architecture [...], on peut sérieusement se poser la question de la raison d’être du téléphone de S.________ à B.M.________ quelques jours avant la séance de la Municipalité.</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en vertu de dispositions légales (let. e). La décision de classer la procédure doit être prise en application du principe in dubio pro duriore . Ce principe, qui découle du principe de la légalité (art. 5 al. 1 Cst. et 2 al. 2 CPP en relation avec les art. 319 al. 1 et 324 al. 1 CPP ; ATF 138 IV 86 consid. 4.2) et qui vaut également pour l’autorité judiciaire chargée de l’examen d’une décision de classement, signifie qu’en règle générale, un classement ou une non-entrée en matière ne peuvent être prononcés que lorsqu’il apparaît clairement que les faits ne sont pas punissables ou que les conditions à la poursuite pénale ne sont pas remplies. Le Ministère public dispose,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cas de doute s’agissant de la situation factuelle ou juridique, ce n’est pas à l’autorité d’instruction ou d’accusation mais au juge matériellement compétent qu’il appartient de se prononcer (ATF 143 IV 241 consid. 2.2.1 ; ATF 138 IV 86 consid. 4.1.2 et les références citées ; TF 6B_1381/2021 du 24 janvier 2022 consid. 2).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11 février 2022/116 consid. 2.1).</w:t>
      </w:r>
    </w:p>
    <w:p>
      <w:r>
        <w:rPr>
          <w:b/>
        </w:rPr>
        <w:t>E. 2.2.2</w:t>
      </w:r>
    </w:p>
    <w:p>
      <w:r>
        <w:t>Se rend coupable d’une violation du secret de fonction au sens de l’art. 320 ch. 1 CP, celui qui aura révélé un secret à lui confié en sa qualité de membre d'une autorité ou de fonctionnaire, ou dont il avait eu connaissance à raison de sa charge ou de son emploi.</w:t>
      </w:r>
    </w:p>
    <w:p>
      <w:r>
        <w:rPr>
          <w:b/>
        </w:rPr>
        <w:t>E. 2.2.2.1</w:t>
      </w:r>
    </w:p>
    <w:p>
      <w:r>
        <w:t>La garantie du secret de fonction assure non seulement le bon fonctionnement des institutions publiques, pour que les tâches de l'Etat puissent être accomplies sans entrave, mais a également pour but de protéger la sphère privée du citoyen, lequel ne doit pas subir des indiscrétions préjudiciables à ses intérêts légitimes (ATF 142 IV 65 consid. 5.1 ; TF 6B_105/2020 du 3 avril 2020 consid. 1.1 ; TF 6B_1276/2018 du 23 janvier 2019 consid. 2.1). En contrepartie, le citoyen, qui a un devoir de collaborer, sera conforté dans un sentiment de sécurité et de confiance et livrera plus facilement à l’autorité les renseignements qu’elle lui demande (Dupuis et al., [éd.], Petit commentaire du Code pénal, 2 e éd., Bâle 2017, n. 3 ad art. 320 CP et la référence citée).</w:t>
      </w:r>
    </w:p>
    <w:p>
      <w:r>
        <w:rPr>
          <w:b/>
        </w:rPr>
        <w:t>E. 2.2.2.2</w:t>
      </w:r>
    </w:p>
    <w:p>
      <w:r>
        <w:t>L'art. 320 CP constitue un délit propre pur, qui ne peut être commis que par un fonctionnaire ou le membre d'une autorité. La notion de fonctionnaire est celle de l'art. 110 al. 3 CP (ATF 142 IV 65 consid. 5.1 ; TF 6B_572/2018 du 1 er octobre 2018 consid. 3.2.1). Elle recouvre tant les fonctionnaires au point de vue organique que les personnes qui revêtent cette qualité du point de vue fonctionnel. Pour les seconds, le critère décisif réside dans la nature et l'objet de leurs fonctions. Si celles-ci consistent dans l'accomplissement de tâches publiques, leur activité est officielle et ils sont des fonctionnaires au sens de l'art. 110 al. 3 CP (Oberholzer, in : Niggli/Wiprächtiger [éd.], Basler Kommentar, Strafrecht II, 4 e éd., Bâle 2019, n. 7 ad art. 110 al. 3 CPP ; ATF 141 IV 329 consid. 1.3 ; ATF 135 IV 198 consid. 3.3 ; TF 6B_572/2018 précité consid. 3.2.1).</w:t>
      </w:r>
    </w:p>
    <w:p>
      <w:r>
        <w:rPr>
          <w:b/>
        </w:rPr>
        <w:t>E. 2.2.2.3</w:t>
      </w:r>
    </w:p>
    <w:p>
      <w:r>
        <w:t>Est secret le fait qui n'est connu que d'un cercle restreint de personnes, dont le caractère confidentiel est voulu par l’intéressé et pour lequel il existe un intérêt légitime au maintien du secret (ATF 142 IV 65 consid. 5.1 ; ATF 127 IV 122 consid. 1, JdT 2002 IV 118 ; ATF 126 IV 242 consid. 2a ; ATF 116 IV 56 consid. II/1.a, JdT 1991 IV 5 ; ATF 114 IV 44 consid. 2, JdT 1989 IV 51). Il ne peut s'agir d'un fait ayant déjà été rendu public ou qui est accessible sans difficulté à toute personne souhaitant en prendre connaissance (ATF 114 IV 44 consid. 2, JdT 1989 IV 51 ; TF 6B_572/2018 du précité consid. 3.3.1). En particulier, d’après le Tribunal, le fait de communiquer une décision ou le contenu de la délibération ayant conduit à la décision constitue la révélation d’un secret (TF 6B_433/2020 du 24 août 2020 consid. 1.4.1 a contrario ). Le secret, au sens de l'art. 320 CP, peut concerner un fait véridique ou non. Il peut en effet s'attacher à des suppositions ou à des informations qui se révèlent inexactes (ATF 116 IV 56 consid. II/1.a ; TF 6B_572/2018 précité consid. 3.3.1 ; TF 6B_1369/2016 du 20 juillet 2017 consid. 4.3.1). Il faut en outre qu'il existe un intérêt légitime à ce que le fait soumis au secret ne soit connu que d'un cercle déterminé de personnes, et que le détenteur du secret veuille maintenir celui-ci (ATF 142 IV 65 consid. 5.1 ; ATF 127 IV 122 consid. 1, SJ 2001 I 601, JdT 2002 IV 118). Cet intérêt peut être celui de la collectivité publique (Confédération, canton ou commune) ou celui de particuliers impliqués dans l’affaire ; il n’est pas contrebalancé du seul fait qu’un tiers aurait intérêt à connaître l’information couverte par le secret (ATF 127 IV 122 consid. 3a/cc ; ATF 126 IV 236 consid. 4d). L’intérêt privé existe lorsque la révélation des faits risque de porter préjudice à la personne en cause (Dupuis et al., op. cit., n. 20 ad art. 320 CP). Un indice de la présence d'un intérêt légitime au maintien du secret est donné lorsqu'une loi prévoit un devoir de discrétion du fonctionnaire ou du membre d'une autorité (TF 6B_105/2020 précité consid. 1.1 ; TF 6B_572/2018 précité cité consid. 3.3.1 et les références citées).</w:t>
      </w:r>
    </w:p>
    <w:p>
      <w:r>
        <w:rPr>
          <w:b/>
        </w:rPr>
        <w:t>E. 2.2.2.4</w:t>
      </w:r>
    </w:p>
    <w:p>
      <w:r>
        <w:t>La LInfo ( loi sur l'information du 24 septembre 2002 ; BLV 170.21) a pour but de garantir la transparence des activités de l’Etat afin de favoriser la libre formation de l’opinion publique (art. 1 al. 1 LInfo). Elle fixe les principes, les règles et les procédures liées à l'information du public et des médias sur l'activité des autorités, notamment l'information remise à la demande des particuliers (art. 1 al. 2 let. b LInfo). Elle s'applique aux autorités communales et à leurs administration, à l'exclusion de leurs fonctions juridictionnelles (art. 2 al. 1 let. e LInfo). Elle instaure une présomption de publicité de l’information, à l’inverse de la présomption de secret précédemment applicable (cf. CDAP GE.2014.0174 du 13 février 2014 consid. 2c). Pour autant, le droit à l'information institué par la LInfo n'est pas absolu. Le chapitre IV de cette loi fixe ainsi des limites à l'accessibilité des renseignements, informations et documents officiels réservées par l'art. 8 al. 2 LInfo. S’agissant de ces limitations, outre celles découlant de l’art.</w:t>
      </w:r>
    </w:p>
    <w:p>
      <w:r>
        <w:rPr>
          <w:b/>
        </w:rPr>
        <w:t>E. 2.2.2.5</w:t>
      </w:r>
    </w:p>
    <w:p>
      <w:r>
        <w:t>supra ), mais il convient surtout de souligner que celle-ci ne doit pas avoir déjà été rendue publique ou être librement accessible. Or la procédure relative à une demande d’autorisation de construire est une procédure administrative soumise à la LPA-VD. Cette loi règle de manière spécifique l’accès au dossier (cf. consid. 2.2.2.4 supra ). Dans ce cadre, les informations concernant l’issue d’une décision administrative, respectivement le projet de décision ou encore le contenu de la délibération ayant conduit ou devant conduire à ladite décision, sont confidentielles et doivent être qualifiés de secret au sens de l’art. 320 CP. En effet, ces données ne sont connues que d'un cercle restreint de personnes et sont exclues du droit à la consultation par les parties à la procédure. Cela implique naturellement, pour tout fonctionnaire, de garder le secret envers quiconque sur le processus décisionnel et les affaires de services de quelque nature qu'elles soient, dont il a eu connaissance. A cet égard, plusieurs indices vont dans le sens d’une révélation a priori punissable. Tout d’abord, B.M.________ a exposé à différentes reprises – à son voisin F.________, à la police et au Procureur – qu’une employée de la réception de la commune lui avait indiqué, avant que la décision du 18 février 2020 lui soit notifiée, que « sa demande avait été acceptée » (cf. PV aud. 1), et que « le permis allait lui être délivré » , qu’un « rapport avait été déposé » et que « les oppositions avaient été levées » (cf. PV aud. 3), ajoutant qu’elle lui avait précisé qu’une lettre avait été envoyée à ce sujet. Quant à F.________, il a immédiatement réagi après la discussion avec son futur voisin, en écrivant un courriel à ses autres voisins le 13 février 2020, puis à la commune le 21 février 2020, dans lesquels il a rapporté les propos que B.M.________ lui aurait tenus. A ces éléments s’ajoutent encore le fait que S.________ a admis avoir informé B.M.________ que « les oppositions allaient certainement être levées » , expliquant en outre qu’il lui avait téléphoné « à la demande de l’avocat conseil de la commune qui avait besoin d’informations complémentaires » et confirmant que la conversation avait eu lieu avant la séance du 17 février 2020 ; il a aussi indiqué qu’il était « possible qu’[B.M.________] ait obtenu l’information tel qu’il le dit » et précisé qu’ « une [des] secrétaires porte des lunettes » (cf. PV aud. 4). Au vu de ces circonstances, la révélation litigeuse ayant consisté à affirmer que « les oppositions allaient certainement être levées » ou que « les oppositions avaient été levées » , alors même que la décision formelle du 18 février 2020 n’avait pas été notifiée, est problématique. Cela signifie soit que la décision de la Municipalité était déjà prise, soit qu’il existait un projet de décision. Sur ce point le dossier est lacunaire, puisqu’il ne renseigne ni sur le processus de décision, ni sur les personnes au courant d’une éventuelle décision ou d’un éventuel projet de décision le 13 février 2020. En particulier, les membres de la Municipalité, voire aussi l’avocat conseil de la commune, n’ont pas été interrogés à ce sujet, ni requis de produire des documents internes relatifs à la décision en cause, ce d’autant qu’un rapport aurait été déposé par l’avocat de la commune. En outre, J.________ n’a pas non plus été entendue sur les faits. Or, bien que les recourants imputent une violation du secret de fonction à S.________, il faut constater que cette employée a été citée par B.M.________ (lequel ignorait toutefois son nom, mais dont la description aurait permis à S.________ de l’identifier) pour lui avoir donné les informations litigieuses. Il existe donc à ce propos des doutes sur les employés communaux qui auraient fait les révélations, lesquels nécessitent également de plus amples investigations. Enfin, le Ministère public ne s’est pas penché et n’a interrogé personne sur le point de savoir si cette employée était habilitée à connaître, ès qualités, le contenu d’une décision de la Municipalité. Il s’ensuit que c’est à tort que le Ministère public a rendu une ordonnance de classement. Il lui appartiendra dès lors de compléter l’instruction pour les faits et l’infraction précitée, notamment en procédant aux auditions des personnes susmentionnées et en ordonnant la production du dossier de la Municipalité concernant l’affaire en cause, de même que de toutes pièces propres à établir le processus décisionnel suivi.</w:t>
      </w:r>
    </w:p>
    <w:p>
      <w:r>
        <w:rPr>
          <w:b/>
        </w:rPr>
        <w:t>E. 2.2.2.6</w:t>
      </w:r>
    </w:p>
    <w:p>
      <w:r>
        <w:t>Enfin, l’art. 320 CP exige, sur le plan subjectif, que l’auteur agisse intentionnellement. L’intention doit porter tant sur le caractère secret de l’information que sur sa révélation (TF 6B_1369/2016 précité consid. 4.1 et les références citées ; Dupuis et al., Petit commentaire du Code pénal, 2 e éd., Bâle 2017, nn. 31 et 33 ad art. 320 CP). La négligence n’est pas punissable (ATF 116 IV 56, JdT 1991 IV 5) ; le dol éventuel suffit (ATF 127 IV 122, JdT 2002 IV 118).</w:t>
      </w:r>
    </w:p>
    <w:p>
      <w:r>
        <w:rPr>
          <w:b/>
        </w:rPr>
        <w:t>E. 2.3</w:t>
      </w:r>
    </w:p>
    <w:p>
      <w:r>
        <w:t>En l’espèce, le Ministère public considère que les faits ne seraient clairement pas punissables du fait que la révélation au constructeur le 13 février 2020 ne se rapportait qu’à une supposition et que le « secret » concernait une décision non encore formellement prise par la Municipalité, de sorte que l’employé communal ne pouvait pas avoir fait des divulgations tombant sous le coup de l’art. 320 CP. Cette appréciation ne saurait être suivie et elle ne suffit en tout cas pas à fonder une ordonnance de classement. Il n’est pas contesté que S.________ ou tout autre employé de la commune W.________, soit en particulier J.________ laquelle a été citée par le constructeur, revêtent la qualité de fonctionnaire dès lors que le premier est responsable de la police des constructions et de l’inspectorat des chantiers auprès de la commune W.________ tandis que la seconde est réceptionniste au sein de cette même commune, d’une part, et que les missions qui leur sont confiées sont en lien avec l'accomplissement de tâches publiques, d’autre part. Il n’est également pas contesté qu’en tant que membres d'une autorité publique, respectivement communale, ils soient soumis au secret pour les faits connus durant l’exercice de leurs fonctions respectives (cf. consid. 2.2.2.2 supra ). Par ailleurs, il faut non seulement rappeler que, contrairement à ce que retient le Ministère public à ce titre, l’information donnée en violation du secret de fonction peut être une supposition – le secret au sens de cette disposition pouvant concerner un fait véridique ou non, des suppositions ou des informations qui se révèlent inexactes – (cf. consid.</w:t>
      </w:r>
    </w:p>
    <w:p>
      <w:r>
        <w:rPr>
          <w:b/>
        </w:rPr>
        <w:t>E. 3</w:t>
      </w:r>
    </w:p>
    <w:p>
      <w:r>
        <w:t>En définitive, le recours doit être admis, les chiffres II et IV de l’ordonnance entreprise annulés, l’ordonnance du 20 janvier 2022 étant maintenue pour le surplus, et le dossier de la cause renvoyé au Ministère public de l’arrondissement de l’Est vaudois pour qu’il procède dans le sens des considérants. Les recourants, qui ont procédé avec l’assistance d’un conseil de choix et ont obtenu gain de cause, ont droit à une indemnité pour les dépenses occasionnées par la procédure de recours, à la charge de l’Etat. Cette indemnité sera fixée à 1'050 fr., correspondant à trois heures et trente minutes d’activité nécessaire d’avocat au tarif horaire de 300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42 fr., plus la TVA au taux de 7,7% sur le tout, par 84 fr. 10, ce qui revient à 1'177 fr. en chiffres arrondis. Vu l’admission du recours, les frais de la procédure, constitués en l’espèce du seul émolument d’arrêt, par 2'310 fr. (art. 20 al. 1 TFIP), seront laissés à la charge de l’Etat (art. 428 al. 4 CPP). Par ces motifs, la Chambre des recours pénale prononce : I. Le recours est admis. II. Les chiffres II et IV de l’ordonnance du 20 janvier 2022 sont annulés. L’ordonnance est maintenue pour le surplus. III. Le dossier de la cause est renvoyé au Ministère public de l’arrondissement de l’Est vaudois pour qu’il procède dans le sens des considérants. IV. Une indemnité de 1'177 fr. (mille cent septante-sept francs) est allouée à F.________, B.R.________ et C.R.________ ainsi que B.X.________ et A.X.________, solidairement entre eux, pour les dépenses occasionnées par la procédure de recours, à la charge de l’Etat. V. Les frais d’arrêt, par 2'310 fr. (deux mille trois cent dix francs), sont laissés à la charge de l’Etat. VI. L’arrêt est exécutoire. La présidente :               La greffière : Du Le présent arrêt, dont la rédaction a été approuvée à huis clos, est notifié, par l'envoi d'une copie complète, à : - Me Anne-Rebacca Bula, avocate pour (F.________, B.R.________ et C.R.________, B.X.________ et A.X.________),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