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4/2012 vom 23. Januar 2012</w:t>
      </w:r>
    </w:p>
    <w:p>
      <w:r>
        <w:t>VD Tribunal cantonal, 2012-01-23, FR</w:t>
      </w:r>
    </w:p>
    <w:p>
      <w:r>
        <w:rPr>
          <w:b/>
        </w:rPr>
        <w:t xml:space="preserve">Quelle: </w:t>
      </w:r>
      <w:r>
        <w:t>https://mcp.opencaselaw.ch/entscheid/vd_findinfo_4_2012</w:t>
      </w:r>
    </w:p>
    <w:p>
      <w:r>
        <w:t>FR: VD_FINDINFO 4/2012 du 23 janvier 2012</w:t>
      </w:r>
    </w:p>
    <w:p>
      <w:r>
        <w:t>IT: VD_FINDINFO 4/2012 del 23 gennaio 2012</w:t>
      </w:r>
    </w:p>
    <w:p>
      <w:pPr>
        <w:pStyle w:val="Heading2"/>
      </w:pPr>
      <w:r>
        <w:t>Regeste</w:t>
      </w:r>
    </w:p>
    <w:p>
      <w:r>
        <w:t>RÉCUSATION | 47 al. 1 let. f CPC (CH), 48 CPC (CH), 8a al. 3 CDPJ, 8b al. 4 CDPJ</w:t>
      </w:r>
    </w:p>
    <w:p>
      <w:pPr>
        <w:pStyle w:val="Heading2"/>
      </w:pPr>
      <w:r>
        <w:t>Volltext</w:t>
      </w:r>
    </w:p>
    <w:p>
      <w:r>
        <w:t>Waadtland Tribunal cantonal Cour administrative 23.01.2012 4/2012 Vaud Tribunal cantonal Cour administrative 23.01.2012 4/2012 Vaud Tribunal cantonal Cour administrative 23.01.2012 4/2012</w:t>
      </w:r>
    </w:p>
    <w:p>
      <w:r>
        <w:t>RÉCUSATION | 47 al. 1 let. f CPC (CH), 48 CPC (CH), 8a al. 3 CDPJ, 8b al. 4 CDPJ</w:t>
      </w:r>
    </w:p>
    <w:p>
      <w:r>
        <w:t>TRIBUNAL CANTONAL 4/2012 COUR ADMINISTRATIVE ______________________________ RECUSATION CIVILE Séance du 23 janvier 2012 ______________________ Présidence de               Mme Epard , présidente Juges :              MM. Meylan et Michellod Greffier :              M. Intignano ***** Art. 47 let. f et 48 CPC; art. 8a al. 3 et 8b al. 4 CDPJ Vu la requête déposée le 13 janvier 2012 par T.________ par-devant la justice de paix du district de Lausanne, vu le courrier de la Première juge de paix du district de Lausanne du 16 janvier 2012 demandant la récusation de tout son office au motif que T.________ y est collaboratrice, vu les pièces au dossier; attendu que T.________ allègue dans sa requête du 13 janvier 2012 que sa fille M.________ est née le 23 avril 2011, avant que son divorce ne soit prononcé, qu'elle ne serait dès lors pas la fille de N.________, qui était son époux à l'époque, que leur divorce est devenu définitif et exécutoire le 11 octobre 2011, que T.________ conclut dès lors à la nomination d'un curateur ad hoc à sa fille, en la personne de Me Laurent Savoy, afin de la représenter dans le cadre de l'action en désaveu qu'elle souhaite intenter contre N.________, que la Première juge de paix considère que les magistrats de son office ne peuvent statuer sur cette requête sans que cela ne porte atteinte à la garantie d'un tribunal impartial et indépendant, qu'elle demande que la cause soit confiée à une autre justice de paix; attendu que la cour de céans est compétente pour statuer sur la demande de récusation du 16 janvier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T.________ a un intérêt dans la requête qu'elle a déposée tendant à la nomination d'un curateur pour sa fille M.________, âgée de neuf mois à ce jour, qu'elle travaille à ce jour au sein de la justice de paix du district de Lausanne, qu'il est ainsi possible que son activité au sein de l'office concerné ait créé des liens d'amitié étroite ou d'inimitié personnelle entre elle et les magistrats appelés à statuer sur sa requête du 13 janvier 2012, que pour des motifs d'apparence, il n'est pas souhaitable que sa requête soit traitée par la justice de paix du district de Lausanne, que la demande de récusation en corps de cet office doit dès lors être admise; attendu que dans un tel cas, la cause est transmise dans l'état où elle se trouve à une autre autorité ayant les mêmes compétences (art. 8b al. 4 CDPJ), qu'elle sera en l'espèce transmise à la justice de paix du district de la Riviera – Pays-d'Enhaut; attendu que la présente décision est rendue sans frais, ni dépens. Par ces motifs, la Cour administrative du Tribunal cantonal, statuant à huis clos prononce : I. La demande de récusation présentée le 16 janvier 2012 par la Justice de Paix du district de Lausanne est admise. II. La cause est renvoyée dans l'état où elle se trouve à la Justice de Paix du district de la Riviera – Pays-d'Enhaut. III. L'arrêt est rendu sans frais, ni dépens. IV. L'arrêt est exécutoire. La présidente :               Le greffier : Du L'arrêt qui précède, dont la rédaction a été approuvée à huis clos, est notifié en expédition complète, par l'envoi de photocopies, à : ‑ Mme T.________, Chemin de la Colline 16, 1007 Lausanne, - Mme A.-F. Cornaz, Première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Virginie Aguet, Première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