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41/2013/PMR vom 18. Juni 2013</w:t>
      </w:r>
    </w:p>
    <w:p>
      <w:r>
        <w:t>VD Tribunal cantonal, 2013-06-18, FR</w:t>
      </w:r>
    </w:p>
    <w:p>
      <w:r>
        <w:rPr>
          <w:b/>
        </w:rPr>
        <w:t xml:space="preserve">Quelle: </w:t>
      </w:r>
      <w:r>
        <w:t>https://mcp.opencaselaw.ch/entscheid/vd_findinfo_41_2013_PMR</w:t>
      </w:r>
    </w:p>
    <w:p>
      <w:r>
        <w:t>FR: VD_FINDINFO 41/2013/PMR du 18 juin 2013</w:t>
      </w:r>
    </w:p>
    <w:p>
      <w:r>
        <w:t>IT: VD_FINDINFO 41/2013/PMR del 18 giugno 2013</w:t>
      </w:r>
    </w:p>
    <w:p>
      <w:pPr>
        <w:pStyle w:val="Heading2"/>
      </w:pPr>
      <w:r>
        <w:t>Regeste</w:t>
      </w:r>
    </w:p>
    <w:p>
      <w:r>
        <w:t>SOCIÉTÉ SIMPLE, CULPA IN CONTRAHENDO, DROIT DE SUPERFICIE | 2 CC, 779a CC, 530 CO, 531 CO, 544 CO</w:t>
      </w:r>
    </w:p>
    <w:p>
      <w:pPr>
        <w:pStyle w:val="Heading2"/>
      </w:pPr>
      <w:r>
        <w:t>Erwägungen</w:t>
      </w:r>
    </w:p>
    <w:p>
      <w:r>
        <w:rPr>
          <w:b/>
        </w:rPr>
        <w:t>E. 40</w:t>
      </w:r>
    </w:p>
    <w:p>
      <w:r>
        <w:t>en remboursement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