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277 vom 24. Mai 2022</w:t>
      </w:r>
    </w:p>
    <w:p>
      <w:r>
        <w:t>VD Tribunal cantonal, 2022-05-24, FR</w:t>
      </w:r>
    </w:p>
    <w:p>
      <w:r>
        <w:rPr>
          <w:b/>
        </w:rPr>
        <w:t xml:space="preserve">Quelle: </w:t>
      </w:r>
      <w:r>
        <w:t>https://mcp.opencaselaw.ch/entscheid/vd_findinfo_277___________</w:t>
      </w:r>
    </w:p>
    <w:p>
      <w:r>
        <w:t>FR: VD_FINDINFO 277 du 24 mai 2022</w:t>
      </w:r>
    </w:p>
    <w:p>
      <w:r>
        <w:t>IT: VD_FINDINFO 277 del 24 maggio 2022</w:t>
      </w:r>
    </w:p>
    <w:p>
      <w:pPr>
        <w:pStyle w:val="Heading2"/>
      </w:pPr>
      <w:r>
        <w:t>Regeste</w:t>
      </w:r>
    </w:p>
    <w:p>
      <w:r>
        <w:t>CONJOINT, ENFANT, OBLIGATION D'ENTRETIEN, MODIFICATION DES CIRCONSTANCES, MESURE PROVISIONNELLE | 179 CC, 276 CC, 285 al. 2 CC, 276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CACI 2 juillet 2015/608 consid. 2 ; CACI 1 er février 2012/57 consid. 2a).</w:t>
      </w:r>
    </w:p>
    <w:p>
      <w:r>
        <w:rPr>
          <w:b/>
        </w:rPr>
        <w:t>E. 2.2</w:t>
      </w:r>
    </w:p>
    <w:p>
      <w:r>
        <w:t>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références citées).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 TF 5A_528/2015 du 21 janvier 2016 consid. 2 ; TF 5A_876/2014 du 3 juin 2015 consid. 4.3.3).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w:t>
      </w:r>
    </w:p>
    <w:p>
      <w:r>
        <w:rPr>
          <w:b/>
        </w:rPr>
        <w:t>E. 3</w:t>
      </w:r>
    </w:p>
    <w:p>
      <w:r>
        <w:t>En l’espèce, dès lors que la présente procédure concerne notamment les contributions d’entretien d’enfants mineurs et qu’elle est par conséquent soumise à la maxime inquisitoire illimitée, les pièces nouvelles produites par les parties sont recevables, sans qu’il y ait lieu d’examiner si les conditions prévues par l’art. 317 al. 1 CPC sont réalisées.</w:t>
      </w:r>
    </w:p>
    <w:p>
      <w:r>
        <w:rPr>
          <w:b/>
        </w:rPr>
        <w:t>E. 4</w:t>
      </w:r>
    </w:p>
    <w:p>
      <w:r>
        <w:t>L’appelant ne remet pas en question l’existence de faits nouveaux qui ont permis à l’autorité précédente d’entrer en matière sur la requête en modification des contributions d’entretien fixées précédemment. Il conteste par contre plusieurs des éléments retenus par celle-ci pour fixer les nouvelles pensions mensuelles.</w:t>
      </w:r>
    </w:p>
    <w:p>
      <w:r>
        <w:rPr>
          <w:b/>
        </w:rPr>
        <w:t>E. 4.1.1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5A_63/2018 du 14 août 2018 consid. 3.1 et les références citées). Aux termes de l’art. 179 al. 1, 1 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5A_611/2019 du 29 avril 2020 consid. 4.1 ; TF 5A_501/2018 du 22 novembre 2018 consid. 2 ; TF 5A_848/2018 du 16 novembre 2018 consid. 5.1.2 ; TF 5A_297/2016 du 2 mai 2017 consid. 2.1).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5A_617/2017 du 28 septembre 2017 consid. 3.1 ; TF 5A_677/2016 du 16 février 2017 consid. 2.1.1 ; cf. ég. ATF 141 III 376 consid. 3.3.1 ; TF 5A_842/2015 du 26 mai 2016 consid. 2.4.1).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FamPra.ch 2020, p. 177 ; TF 5A_64/2018 du 14 août 2018 consid. 3.1 ; TF 5A_617/2017 du 28 septembre 2017 consid. 3.1).</w:t>
      </w:r>
    </w:p>
    <w:p>
      <w:r>
        <w:rPr>
          <w:b/>
        </w:rPr>
        <w:t>E. 4.1.2</w:t>
      </w:r>
    </w:p>
    <w:p>
      <w:r>
        <w:t>Lorsque les conditions prévues à l’art. 179 CC sont remplies, il y a lieu de fixer à nouveau les contributions d’entretien, après avoir actualisé tous les éléments pertinents pris en compte pour le calcul de celles-ci. Selon l’art. 176 al. 1 ch. 1 CC, applicable par renvoi de l’art. 276 al. 1 CPC,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4.1.2.1</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w:t>
      </w:r>
    </w:p>
    <w:p>
      <w:r>
        <w:rPr>
          <w:b/>
        </w:rPr>
        <w:t>E. 4.1.2.2</w:t>
      </w:r>
    </w:p>
    <w:p>
      <w:r>
        <w:t>Dans cet arrêt,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 in fine ).</w:t>
      </w:r>
    </w:p>
    <w:p>
      <w:r>
        <w:rPr>
          <w:b/>
        </w:rPr>
        <w:t>E. 4.1.2.3</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1er juin 2016 consid. 4.3.1 ; TF 5A_767/2016 du 30 janvier 2017 consid. 3.1.1 ; ATF 129 III 526 consid. 3) et à déduire des coûts de logement du parent gardien (TF 5A_464/2012 du 30 novembre 2012 consid. 4.6.3 ; CACI 27 septembre 2021/469 consid. 3.3.2)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4.1.2.4</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notamment au minimum vital du droit de la famille une part des impôts, et, le cas échéant, des primes d’assurance-maladie complémentaire (cf. ATF 147 III 265 consid. 7.2).</w:t>
      </w:r>
    </w:p>
    <w:p>
      <w:r>
        <w:rPr>
          <w:b/>
        </w:rPr>
        <w:t>E. 4.1.2.5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références citées).</w:t>
      </w:r>
    </w:p>
    <w:p>
      <w:r>
        <w:rPr>
          <w:b/>
        </w:rPr>
        <w:t>E. 5</w:t>
      </w:r>
    </w:p>
    <w:p>
      <w:r>
        <w:t>Le 14 février 2022, les parties ont conclu une convention sur les effets du divorce, dans laquelle elles ont réglé la question des mesures provisionnelles (chiffres VI et VII) et de la présente procédure d’appel (chiffre XII). Elles ont sollicité la ratification de cette convention pour valoir arrêt sur appel de mesures provision-nelles. Il convient d’examiner cette question en premier lieu.</w:t>
      </w:r>
    </w:p>
    <w:p>
      <w:r>
        <w:rPr>
          <w:b/>
        </w:rPr>
        <w:t>E. 5.1</w:t>
      </w:r>
    </w:p>
    <w:p>
      <w:r>
        <w:t>L’art. 279 CPC prévoit notamment que le tribunal ratifie la convention sur les effets du divorce après s’être assuré que les époux l’ont conclue après mûre réflexion et de leur plein gré, qu’elle est claire et complète et qu’elle n’est pas manifestement inéquitable (al. 1) ; la convention n’est valable qu’une fois ratifiée par le tribunal et doit figurer dans le dispositif de la décision (al. 2). Les parties peuvent également conclure un accord tendant à régler les effets de leur séparation, soumis à ratification (ATF 142 III 518 consid. 2.5 ; TF 5A_30/2019 du 8 mai 2019 consid. 3.2.1), dans le cadre d’une procédure de mesures provisionnelles ou protectrices, aux conditions de l’art. 279 al. 1 CPC, appliquées par analogie (TF 5A_1031/2019 du 26 juin 2020 consid. 2.2, FamPra.ch 2020 p. 1016). Pour juger du caractère équitable ou non de la convention, il faut la comparer avec le jugement qui aurait été rendu en l’absence d’accord.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5A_433/2017 du 16 octobre 2017 consid. 5.1.1 et les références citées ; TF 5A_43/2016 du 30 janvier 2017 consid. 3.1 et 3.2, FamPra.ch 2017 p. 546 ; TF  5A_599/2007 du 8 octobre 2008 consid. 6.4.1 et les références citées). L’exigence que la convention ne soit pas manifestement inéquitable est un garde-fou destiné à éviter la ratification de conventions léonines ou spoliatrices (TF 5A_683/2014 du 18 mars 2015 consid. 5.1 et les références citées). En pratique, elle ne concerne toutefois pas les accords concernant des questions relatives à des enfants, pour lesquelles le juge dispose de pouvoirs plus étendus. Dans ce domaine, il ne ratifiera les accords des parents que s’ils sont compatibles avec le bien de l’enfant (cf. TF 5A_1031/2019 du 26 juin 2020 consid. 2.2).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5A_980/2018 du 5 juin 2019 consid. 4.1 ; TF 5A_433/2017 du 16 octobre 2017 ; TF 5A_43/2016 du 30 janvier 2017 consid. 3.2).</w:t>
      </w:r>
    </w:p>
    <w:p>
      <w:r>
        <w:rPr>
          <w:b/>
        </w:rPr>
        <w:t>E. 5.2</w:t>
      </w:r>
    </w:p>
    <w:p>
      <w:r>
        <w:t>Au chiffre VI de leur convention, les parties sont convenues d’appliquer, pour la période d’avant le 1 er juin 2022, à savoir la période couverte par la présente procédure, l’ordonnance de mesures protectrices de l’union conjugale du 29 novem-bre 2019, en lieu et place de l’ordonnance de mesures provisionnelles rendue le 5 janvier 2022. Dans l’ordonnance du 29 novembre 2019, l’appelant avait toutefois été astreint à contribuer à l’entretien de ses enfants par le versement d’une pension mensuelle de 500 fr., allocations familiales et complément communal en sus, chacun. Or, au regard des faits retenus par après, il apparaît que l’appelant a la possibilité de contribuer à l’entretien de ses enfants par le versement de pensions mensuelles s’élevant, allocations familiales et complément communal en sus, entre 685 fr. et 735 fr. pour l’enfant E.________, entre 590 fr. à 635 fr. pour l’enfant Z.________, entre 785 fr. et 910 fr. pour l’enfant F.________ et entre 530 fr. et 735 fr. pour l’enfant H.________ (cf. consid. 11 infra ). Ainsi, entre la convention sur les effet du divorce conclue par les parties et ce qu’on peut attendre de l’appelant afin de contribuer à l’entretien de ses quatre enfants mineurs, il ressort une différence sur les contributions d’entretien totale des enfants immédiatement reconnaissable. Cette différence s’élève entre 590 fr. (2’590 fr. - 2’000 fr.) et 1’015 fr. (3’015 fr. - 2’000 fr.) par mois. Par ailleurs, la fixation des contributions d’entretien à 500 fr. par enfant ne couvre pas les coûts directs calculés selon le minimum vital du droit des poursuites des enfants E.________, F.________ et, pour partie, H.________, de sorte que ces derniers ne bénéficieront pas de ressources suffisantes, les plaçant avec leur mère dans une situation financière délicate. Cela apparaît d’autant plus inéquitable qu’il résulte du dossier que l’appelant dispose d’assez d’argent pour couvrir ses charges calculées selon le minimum vital du droit de la famille, les coûts directs de ses quatre enfants et la contribution de prise en charge et qu’il a, après la couverture de l’ensemble de ces charges, encore un excédent. Les parties sollicitent également la ratification de la convention sur les effets du divorce pour valoir arrêt sur appel de mesures provisionnelles pour la période à partir du 1 er juin 2022. Cependant, dès cette date, la situation sera encore pire, puisque la convention prévoit que l’intéressé ne versera plus que 395 fr., plus les allocations familiales, pour chacun des enfants, alors qu’il a largement les moyens de contribuer plus et que l’intimée a la garde exclusive des quatre enfants des parties. Pour cette période, l’appelant n’assumerait ainsi même pas les coûts directs calculés selon le minimum vital du droit des poursuites de ses enfants, laissant ainsi ceux-ci et l’intimée dans une situation financière particulièrement délicate. Dans la même veine, la convention ne prévoit enfin de facto aucune contribution d’entretien pour l’intimée durant la période provisionnelle ici déterminante alors que celle-ci aurait le droit d’en percevoir une et que l’appelant aurait clairement les moyens de la lui verser. Cela semble également manifestement inéquitable au vu de l’ensemble des circonstances. Dite convention contient en outre des erreurs, notamment dans le calcul des coûts directs des enfants. De plus, elle ne tient pas compte du fait que les allocations familiales et le complément communal doivent être réduits à 410 fr. pour les deux enfants cadets à partir du 1 er janvier 2022. Ainsi, outre que les termes de la convention sont inéquitables en ce qui concerne les mesures provisionnelles, elle ne représente pas correctement la situation des membres de la famille. Par conséquent, il y a lieu de refuser la ratification de la convention sur les effets du divorce en tant qu’elle concerne les aspects de la présente procédure de mesures provisionnelles et d’examiner les griefs soulevés par l’appelant en lien avec le calcul des contributions d’entretien.</w:t>
      </w:r>
    </w:p>
    <w:p>
      <w:r>
        <w:rPr>
          <w:b/>
        </w:rPr>
        <w:t>E. 6</w:t>
      </w:r>
    </w:p>
    <w:p>
      <w:r>
        <w:t>L’appelant considère tout d’abord que son revenu mensuel déterminant aurait été surévalué par le premier juge et été calculé de manière erronée, dans la mesure où il ne devait pas être tenu compte des indemnités pour kilomètres. Il fait valoir que les frais de transport qui lui sont remboursés trimestriellement cor-respondent à des dépenses effectives, à savoir lorsqu’il utilise son véhicule pour ses déplacements à des cours, et que ces frais ne devraient dès lors pas être pris en compte dans son revenu déterminant. Il considère que son revenu s’élève à 8’472 fr. par mois.</w:t>
      </w:r>
    </w:p>
    <w:p>
      <w:r>
        <w:rPr>
          <w:b/>
        </w:rPr>
        <w:t>E. 6.1</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w:t>
      </w:r>
    </w:p>
    <w:p>
      <w:r>
        <w:rPr>
          <w:b/>
        </w:rPr>
        <w:t>E. 6.2</w:t>
      </w:r>
    </w:p>
    <w:p>
      <w:r>
        <w:t>En l’espèce, l’appelant a produit, en première instance, une attestation de la police [...] du 2 août 2021 confirmant que les frais de kilomètres qui lui sont versés correspondent à des débours pour des déplacements professionnels avec son véhicule privé à des fins de formation et que ces débours sont payés en fonction des décomptes fournis par le collaborateur (pièce 112). Ainsi, il rend vrai-semblable que les frais en question correspondent au remboursement de dépenses effectives qu’il doit assumer lorsqu’il se déplace à des formations professionnelles avec son véhicule privé. L’indemnité qu’il reçoit trimestriellement à titre de frais de transport ne doit donc pas être prise en considération dans son revenu. L’appelant a produit l’ensemble de ses fiches de salaire pour l’année 2021 (cf. pièces 111 et 4 [appel]). Il ressort de celles-ci qu’il a perçu un salaire mensuel net moyen, treizième salaire, frais de repas et de téléphone et indemnité pour chien de police compris, de 10’290 fr. 70 ([9’659 fr. 40 + 9’405 fr. 30 + 9’349 fr. 30 + 10’243 fr. 20 + 9’391 fr. 30 + 9’405 fr. 30 + 10’024 fr. 10 + 9’391 fr. 30 + 9’363 fr. 30 + 9’419 fr. 30 + 9’806 fr. 40 + 18’029 fr. 80] : 12), auquel il convient de déduire les allocations familiales et le complément communal, par 1’640 fr., soit 8’650 fr. 70. A ce montant, il convient de soustraire les frais de transport remboursés à l’appelant, à savoir 268 fr. 10 en janvier 2021, 865 fr. 90 en avril 2021, 618 fr. 80 en juillet 2021 et 387 fr. 10 en novembre 2021, soit un montent mensuel de 178 fr. 35 ([268 fr. 10 + 865 fr. 90 + 618 fr. 80 + 387 fr. 10] : 12). Ainsi, le revenu mensuel de l’appelant sera arrêté à 8’472 fr. 35 (8’650 fr. 70 - 178 fr. 35).</w:t>
      </w:r>
    </w:p>
    <w:p>
      <w:r>
        <w:rPr>
          <w:b/>
        </w:rPr>
        <w:t>E. 7</w:t>
      </w:r>
    </w:p>
    <w:p>
      <w:r>
        <w:t>L’appelant reproche ensuite au premier juge d’avoir retenu qu’il faisait ménage commun avec [...]. Il fait valoir qu’il a toujours contesté que tel était le cas, qu’il vit une relation sentimentale avec cette dernière depuis un certain temps et qu’ils se voient lors de ses congés, à son domicile, et qu’elle vit dans son propre logement au [...]. Il ajoute que l’attestation d’établisse-ment délivrée par cette commune indique qu’elle habite à cet endroit, que le bailleur de l’intéressée a attesté, par lettre du 12 août 2021, qu’elle y était domiciliée et qu’elle a remis à l’autorité de première instance plusieurs factures confirmant sa domiciliation au [...]. L’appelant expose également qu’il a indiqué, lors de l’audience du 16 septembre 2021, qu’il ne connaissait pas les revenus de [...] et qu’elle ne lui versait rien pour les quelques nuits où elle dormait chez lui, leur relation sentimentale étant en dents-de-scie. Il relève que la prénommée serait toujours domiciliée au [...], produit une attestation d’établissement délivrée par la commune le 19 janvier 2022 et précise que si elle avait réellement déménagé chez lui durant le mois de novembre 2020, elle aurait dû s’annoncer à la commune de domicile de ce dernier depuis bien longtemps. Il indique encore que plusieurs documents, dont la police d’assurance RC et les bulletins de salaire de sa compagne, mentionnent l’adresse de cette dernière au [...]. L’appelant formule ce grief en lien avec les postes de base mensuelle et du loyer figurant dans ses charges. Il sollicite que ces postes soient comptabilisés à 1’200 fr. pour le premier (base mensuelle pour une personne seule) et à 2’450 fr. pour le second, qui correspond à l’entier du loyer.</w:t>
      </w:r>
    </w:p>
    <w:p>
      <w:r>
        <w:rPr>
          <w:b/>
        </w:rPr>
        <w:t>E. 7.1</w:t>
      </w:r>
    </w:p>
    <w:p>
      <w:r>
        <w:t>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(TF 5A_288/2017 du 11 avril 2018 consid. 3.1). Dans ces circonstances, il n’est pas arbitraire de considérer que son compagnon pourrait participer pour moitié aux frais communs, même si sa participation effective est moindre (TF 5A_288/2017 du 11 avril 2018 consid. 3.1). A cet égard, la durée du concubinage n’est pas détermi-nante ; sont au contraire pertinents les avantages économiques retirés de la relation. Il importe, autrement dit, que les intéressés forment une communauté de toit et de table ayant pour but de partager les frais et les dépenses (ATF 138 III 97 consid. 2.3.2 ; TF 5A_288/2017 du 11 avril 2018 consid. 3.1 et les arrêts cités).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 TF 5A_288/2017 du 11 avril 2018 consid. 3.1).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 TF 5A_288/2017 du 11 avril 2018 consid. 3.1). Pour apprécier la qualité d’une communauté de vie, il faut prendre en considération l’ensemble des circonstances de la vie commune (ATF 138 III 97 consid. 2.3.3 ; TF 5A_781/2014 du 13 février 2015 consid. 3.3). Il incombe au débiteur de rendre vraisemblable l’existence d’un concubinage (ATF 138 III 97 consid. 2.3.2 et 3.4.2 ; TF 5A_610/2012 du 20 mars 2013 consid. 6.3.2).</w:t>
      </w:r>
    </w:p>
    <w:p>
      <w:r>
        <w:rPr>
          <w:b/>
        </w:rPr>
        <w:t>E. 7.2</w:t>
      </w:r>
    </w:p>
    <w:p>
      <w:r>
        <w:t>Le premier juge a examiné la question du concubinage sous l’angle de l’art. 179 CC. Il a en substance considéré que l’appelant faisait ménage commun avec sa compagne et qu’il en résultait une modification essentielle et durable des circonstances, qui permettait le réexamen des contributions d’entretien.</w:t>
      </w:r>
    </w:p>
    <w:p>
      <w:r>
        <w:rPr>
          <w:b/>
        </w:rPr>
        <w:t>E. 7.3</w:t>
      </w:r>
    </w:p>
    <w:p>
      <w:r>
        <w:t>En l’occurrence, c’est à juste titre que le premier juge a retenu que l’appelant faisait ménage commun avec sa compagne. A l’instar de l’autorité de première instance, on relève que l’intéressé obtiendrait, contrairement à ce qu’il soutient, un avantage économique si le concubinage (simple) ne devait pas être retenu, dès lors que certaines des charges de celui-ci, dont la base mensuelle et le loyer, seraient plus élevées. Ainsi, les déclarations et les allégués de l’appelant doivent être examinés avec précaution, dès lors que celui-ci à tout avantage à prétendre qu’il ne vivrait pas en concubinage même si cela ne devait pas correspondre à la réalité. Ensuite, en date du 1 er novembre 2020, l’amie de l’appelante a posté un message sur la réseau social Facebook, dans lequel elle a écrit qu’elle venait de déménager dans le [...], à savoir la région de domicile de l’intéressé à cette époque, et non au [...]. Or, on ne voit pas pourquoi elle aurait posté un tel message si, d’une part, elle habitait au lieu précité à cette époque et, d’autre part, ce message ne correspondait pas à la réalité. En outre, les documents produits par l’appelant dans le but de prouver qu’il ne ferait pas ménage commun avec son amie, comme les attestations de domicile, la police d’assurance, les fiches de salaire, les recherches de logement ou d’emploi et la fiche sur la boîte aux lettres (cf. pièces 5 à 9), sont pour l’essentiel des déclarations unilatérales et non vérifiables de sa compagne et ne sont ainsi pas de nature à renverser l’appréciation du premier juge. Certaines pièces, comme les recherches d’emploi, ne révèlent de surcroît rien au sujet de son lieu de vie actuel. On rappelle que l’appelant a tout intérêt à ce que le concubinage ne soit pas retenu, de sorte qu’on ne peut exclure que l’intéressée ait déclaré conserver un pied à terre au [...] afin de faire croire qu’elle vivrait encore à cet endroit. A cet égard, le montant modeste qu’elle dit verser à son bailleur, de l’ordre de 200 fr. par mois (pièce 9), laisse songeur. Ainsi, on peine à croire que [...] continue à vivre la plupart du temps dans une simple chambre dans une villa, alors qu’elle pourrait vivre avec l’appelant. Cela est d’autant moins vraisemblable que la prénom-mée travaille à un taux de 100% et a des revenus importants, de sorte qu’il n'est pas crédible qu’elle se contente d’habiter dans un tel endroit. L’appelant fait valoir que sa relation avec son amie serait en dents-de-scie, mais produit tout de même des documents bancaires, des bulletins de salaire et des courriels de sa compagne. Or, cela est contradictoire. En effet, si leur relation était réellement en dents-de-scie, on ne voit pas pourquoi son amie lui aurait confié des données aussi sensibles et confidentielles, qui plus est récentes. Leur production atteste en réalité du lien et de la confiance qui existent entre eux. L’appelant invoque également le fait que son amie aurait opéré des paiements par Twint afin d’attester qu’elle aurait « continué de payer une modeste contribution à son bailleur jusqu’en décembre 2021 ». Cependant, alors qu’il soutient que son amie vivrait au [...] depuis le 31 octobre 2020, il n’a produit qu’en deuxième instance les extraits du compte de cette dernière en ce sens, qui plus est fortement caviardés (pièce 9). De plus, les versements concernés n’ont été produits que pour la période à compter du mois d’août 2021, soit à partir du moment où l’appelant s’est vu suspecté de faire ménage commun avec sa compagne. La seule absence de preuve de paiement avant cette date renforce ainsi la vraisemblance que ces paiements n’aient été effectués qu’afin d’être produits et de rendre vraisemblable quelque chose qui ne l’est pas. On note au demeurant que les extraits n’indiquent, d’une part, pas le but du paiement et sont, d’autre part, comme on l’a vu, à ce point modestes qu’on ne peut exclure que les montants en question n’aient pas été rétrocédés ensuite et uniquement été faits pour être produits en procédure. Au surplus, dans la mesure où l’appelant avait accès à des informations sensibles sur sa compagne, il aurait pu produire des éléments démontrant qu’elle avait réellement son centre de vie au [...], comme par exemple des paiements de nourriture, d’essence ou de livraisons faits à ce lieu. Or, le dossier ne contient aucun élément de cette sorte. Enfin, on peut encore ajouter qu’on ne comprend pas pourquoi, si les intéressés entretiennent une relation et s’échangent des informations confidentielles, l’amie de l’appelant souhaite non pas seulement rester où elle habite, mais aller vivre dans un autre appartement, qui plus est loin de celui de son compagnon. Tout cela n’est pas crédible. Ainsi, au regard des éléments qui précèdent, en particulier l’envoi du message sur le réseau social Facebook du 1 er novembre 2020 par lequel [...] a indiqué qu’elle avait déménagé dans le [...], il y a lieu de retenir que l’appelant et sa compagne vivent bel et bien en concubinage simple depuis cette date. Dans ces conditions, c’est à juste titre que le premier juge a, d’une part, considéré que les circonstances avaient changé de manière essentielle et durable et, d’autre part, retenu, dans le cadre des charges de l’appelant, une base mensuelle de 850 fr., ainsi qu’un loyer de 1’225 fr. (2’450 fr. : 2).</w:t>
      </w:r>
    </w:p>
    <w:p>
      <w:r>
        <w:rPr>
          <w:b/>
        </w:rPr>
        <w:t>E. 8</w:t>
      </w:r>
    </w:p>
    <w:p>
      <w:r>
        <w:t>L’appelant relève qu’il doit s’acquitter de deux acomptes mensuels de 50 fr. concernant l’assistance judiciaire, à savoir un pour la procédure de mesures protectrices de l’union conjugale et l’autre pour la procédure de divorce. Il ajoute que deux montants de 50 fr. sont comptabilisés à ce titre dans le budget de l’intimée, de sorte qu’il devrait en être de même dans son budget. En l’occurrence, l’appelant rend vraisemblable qu’il s’acquitte de deux acomptes de 50 fr. pour le remboursement de l’assistance judiciaire (cf. pièces 121 et 124). Par conséquent, un montant de 100 fr. sera comptabilisé dans les charges de l’intéressé au sens du minimum vital du droit de la famille, l’amortissement des dettes pouvant être pris en compte dans ce cadre (cf. consid. 5.1.5 supra ).</w:t>
      </w:r>
    </w:p>
    <w:p>
      <w:r>
        <w:rPr>
          <w:b/>
        </w:rPr>
        <w:t>E. 9</w:t>
      </w:r>
    </w:p>
    <w:p>
      <w:r>
        <w:t>L’appelant reproche encore au premier juge d’avoir refusé d’imputer un revenu hypothétique à l’intimée. Il relève que, durant le mariage, celle-ci a toujours exercé une activité lucrative, même après la naissance de leur quatre enfants, que ceux-ci sont à l’école obligatoire et qu’il serait très investi dans la prise en charge de ses enfants, de sorte que le fait que l’intimée en détient la garde exclusive ne serait pas déterminant. Il ajoute que si les enfants demandent certes une certaine attention en raison de leur hyperactivité, l’une d’elle bénéficie d’une répétitrice et certains font l’objet d’un traitement médicamenteux. Il expose encore que le fait que l’intimée se sentirait épuisée ne serait pas suffisant et qu’il pourrait être exigé d’elle qu’elle travaille à 50% en plus de la garde de ses quatre enfants, ce qui serait possible dans le cadre de son emploi actuel.</w:t>
      </w:r>
    </w:p>
    <w:p>
      <w:r>
        <w:rPr>
          <w:b/>
        </w:rPr>
        <w:t>E. 9.1</w:t>
      </w:r>
    </w:p>
    <w:p>
      <w:r>
        <w:t>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(cf. ATF 143 III 233 consid. 3.2 ; ATF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(cf. TF 5A_165/2013 du 28 août 2013 consid. 4.1). Le Tribunal fédéral estime désormais qu’on est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 TF 5A_608/2019 du 16 janvier 2020 consid. 4.1.1 ; TF 5A_931/2017 du 1 er novembre 2018 consid. 3.1.2).</w:t>
      </w:r>
    </w:p>
    <w:p>
      <w:r>
        <w:rPr>
          <w:b/>
        </w:rPr>
        <w:t>E. 9.2</w:t>
      </w:r>
    </w:p>
    <w:p>
      <w:r>
        <w:t>Il n’est pas contesté qu’en l’espèce, seul un revenu hypothétique pour un emploi à un taux d’activité de 50% pourrait éventuellement entrer en ligne de compte, dès lors que les enfants des parties sont à l’école obligatoire. Cela étant, l’intimée a, comme l’a relevé l’appelant et comme il l’avait requis d’entrée de cause, la garde exclusive de quatre enfants. En outre, trois d’entre eux souffrent d’hyperactivité et font l’objet d’un traitement médicamenteux. Ils nécessitent donc une attention particulière et un encadrement plus lourd que dans une situation usuelle, qui doivent en premier lieu être supportés par l’intéressée. L’appelant indique sur ce point qu’il serait présent et investi dans la prise en charge de ses enfants et qu’il pourrait décharger l’intimée. Cependant, si on peut lui en donner acte, on relève que l’intéressée a déclaré, lors de l’audience du 16 septembre 2021, qu’elle était en état d’épuisement en raison de la prise en charge étendue des enfants par rapport au droit de visite de l’appelant. Ainsi, il apparaît que si celui-ci exerçait un droit de visite plus large sur ses enfants, l’intimée devrait en plus s’adapter aux horaires de l’appelant. Or, comme on l’a vu, l’intéressée est déjà en état d’épuisement avec le régime actuel, de sorte qu’une prise en charge des enfants plus étendue de la part de l’appelant pourrait être néfaste pour son état de santé. L’état d’épuisement relevé par l’intimée est d’ailleurs compréhensible au regard de l’encadrement requis par les enfants des parties et du fait que l’intéressée a déjà un travail à un taux d’activité de 40% avec des horaires irréguliers. De plus, on ne saurait remettre en cause cet état d’épuisement sous prétexte qu’elle n’aurait pas consulté un médecin. Au vu de ces éléments, une augmentation de l’activité lucrative de l’intimée paraît en l’état incompatible avec la situation de celle-ci mais également du fait qu’elle assume à titre premier, lorsqu’elle ne travaille pas, la garde de quatre enfants, dont trois sont hyperactifs. Ces derniers éléments impliquent qu’on n’impose pas à leur mère de travailler au taux maximum de 50% prévu de manière générale par la jurisprudence en présence d’enfants en âge de scolarité. Pour ces motifs, il n’y a pas lieu d’exiger d’elle qu’elle augmente son taux d’activité à 50%. Au demeurant, la faible amélioration financière qui en résulterait semble peu profitable par rapport aux frais de garde que pourrait générer l’augmentation du taux de travail de l’intéres-sée. Ainsi, c’est à juste titre que l’autorité de première instance a renoncé à imputer un revenu hypothétique à l’intimée.</w:t>
      </w:r>
    </w:p>
    <w:p>
      <w:r>
        <w:rPr>
          <w:b/>
        </w:rPr>
        <w:t>E. 10</w:t>
      </w:r>
    </w:p>
    <w:p>
      <w:r>
        <w:t>L’appelant estime que des frais de cantine doivent être comptabilisés dans les charges des enfants F.________ et H.________, par 139 fr. 35 pour la première et 125 fr. 40 pour le second. Il précise que ces frais devraient être pris en compte, comme cela ressort de ses conclusions, depuis le 1 er septembre 2021. Les frais allégués par l’appelant sont vraisemblables. Ils ressortent de la lettre d’inscription à la cantine du 8 avril 2021 (pièce 155). Il convient dès lors de retenir les montants allégués par l’appelant, qui correspondent à la pièce produite, à savoir un montant de 139 fr. 35 ([44 fr. x 38 semaines] : 12) par mois pour l’enfant F.________ et de 125 fr. 40 ([44 fr. x 38 semaines] : 12 - 10%) pour l’enfant H.________, étant précisé que celui-ci bénéficie d’un rabais de 10%. Cependant, ces frais ne seront pris en compte que pour les mois de juillet et août 2021, étant précisé que le dies a quo sera fixé à partir du 1 er juillet 2021 (cf. consid. 12 infra ). Pour la période à partir du 1 er septembre 2021, à savoir dès la rentrée scolaire 2021/2022, il convient de se fonder les chiffres allégués par les parties dans leur convention sur les effets accessoires du divorce du 14 février 2022. Dans cette convention, ces dernières ont allégué des frais de « Cantine/appui/parascolaire » de 278 fr. 65 pour l’enfant F.________ et de 250 fr. 80 pour l’enfant H.________. Au vu de ces montants, de leur libellé et du fait que les parties n’ont pas allégué de frais de prise en charge par des tiers distincts, il apparaît que ce dernier poste est compris dans les montants de 278 fr. 65 et de 250 fr. 80 dès le 1 er septembre 2022.</w:t>
      </w:r>
    </w:p>
    <w:p>
      <w:r>
        <w:rPr>
          <w:b/>
        </w:rPr>
        <w:t>E. 11</w:t>
      </w:r>
    </w:p>
    <w:p>
      <w:r>
        <w:t>Dès lors que les parties ne formulent pas d’autres griefs s’agissant des quotités des postes retenus, il convient de procéder au calcul des contributions d’entretien en prenant en considération les paramètres susmentionnés, ainsi que ceux, non contestés, retenus par l’autorité de première instance. Celles-ci doivent être fixées sur quatre périodes, soit celles du 1 er juillet au 31 août 2021, du 1 er septembre au 31 décembre 2021, du 1 er janvier au 31 mars 2022 et celle à partir du 1 er avril 2022.</w:t>
      </w:r>
    </w:p>
    <w:p>
      <w:r>
        <w:rPr>
          <w:b/>
        </w:rPr>
        <w:t>E. 11.1</w:t>
      </w:r>
    </w:p>
    <w:p>
      <w:r>
        <w:t>Pour la première période, soit du 1 er juillet au 31 août 2021, le budget de l’appelant présente, selon le minimum vital du droit de la famille, un disponible de 3’053 fr. 75 (8’472 fr. 35 - 5’418 fr. 60) et celui de l’intimée un déficit 286 fr. 85 (3’210 fr. 90 - 3’497 fr. 75). Ce déficit doit être ajouté aux coûts directs des enfants à titre de contribution de prise en charge. Il sera réparti à parts égales, soit par 71 fr. 70 (286 fr. 85 : 4), entre chaque enfant (cf. CACI 14 mars 2022/128 consid. 8.4 et l’auteur cité). Après avoir couvert les coûts directs des enfants ainsi que la contribution de prise en charge, il reste un excédent de 358 fr. 80 (3’053 fr. 75 - [572 fr. 30 + 474 fr. 55 + 801 fr. 60 + 559 fr. 65 + 286 fr. 85]). Selon la jurisprudence, ce montant doit être réparti par « grandes et petites têtes », à savoir à raison de deux huitièmes pour chaque parent, soit 89 fr. 70, et d’un huitième pour chaque enfant, soit 44 fr. 85. Il n’y a en l’espèce aucune circonstance justifiant de déroger à cette règle. Ainsi, pour la première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- 685 fr. (572 fr. 30 + 71 fr. 70 + 44 fr. 85) pour l’enfant E.________ ; - 590 fr. (474 fr. 55 + 71 fr. 70 + 44 fr. 85) pour l’enfant Z.________ ; - 910 fr. (801 fr. 60 + 71 fr. 70 + 44 fr. 85) pour l’enfant F.________ ; - 675 fr. (559 fr. 65 + 71 fr. 70 + 44 fr. 85) pour l’enfant H.________. L’appelant sera en outre astreint à contribuer à l’entretien de l’intimée par le versement, d’avance le premier de chaque mois, en ses mains, d’une pension mensuelle arrondie de 90 francs. Le total des contributions d’entretien s’élève, selon le nouveau calcul, à un montant de 2’950 fr., au lieu du montant de 3’075 fr. qui avait été retenu dans l’ordonnance du 5 janvier 2022, ce qui représente une baisse de 4,39% ([3’075 fr. - 2’950 fr.] : 3’075 fr. x 100).</w:t>
      </w:r>
    </w:p>
    <w:p>
      <w:r>
        <w:rPr>
          <w:b/>
        </w:rPr>
        <w:t>E. 11.2</w:t>
      </w:r>
    </w:p>
    <w:p>
      <w:r>
        <w:t>Pour la deuxième période, soit du 1 er septembre au 31 décembre 2021, le budget des parties, selon le minimum vital du droit de la famille, reste inchangé. Après avoir couvert les coûts directs des enfants ainsi que la contribution de prise en charge, il reste un excédent de 729 fr. 20 (3’053 fr. 75 - [572 fr. 30 + 474 fr. 55 + 623 fr. 35 + 367 fr. 50 + 286 fr. 85]). Ce montant doit être réparti à raison de deux huitièmes pour chaque parent, soit 182 fr. 30, et d’un huitième pour chaque enfant, soit 91 fr. 15. Ainsi, pour la deuxième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- 735 fr. (572 fr. 30 + 71 fr. 70 + 91 fr. 15) pour E.________ ; - 635 fr. (474 fr. 55 + 71 fr. 70 + 91 fr. 15) pour Z.________ ; - 785 fr. (623 fr. 35 + 71 fr. 70 + 91 fr. 15) pour F.________ ; - 530 fr. (367 fr. 50 + 71 fr. 70 + 91 fr. 15) pour H.________. L’appelant sera en outre astreint à contribuer à l’entretien de l’intimée par le versement, d’avance le premier de chaque mois, en ses mains, d’une pension mensuelle arrondie de 180 francs. Le total des contributions d’entretien s’élève, selon le nouveau calcul, à un montant de 2’865 fr., au lieu du montant de 3’075 fr. qui avait été retenu dans l’ordonnance du 5 janvier 2022, ce qui représente une baisse de 6,82% ([3’075 fr. - 2’865 fr.] : 3’075 fr.).</w:t>
      </w:r>
    </w:p>
    <w:p>
      <w:r>
        <w:rPr>
          <w:b/>
        </w:rPr>
        <w:t>E. 11.3</w:t>
      </w:r>
    </w:p>
    <w:p>
      <w:r>
        <w:t>Pour la troisième période, soit du 1 er janvier au 31 mars 2022, le budget des parties, selon le minimum vital du droit de la famille, reste inchangé. Après avoir couvert les coûts directs des enfants ainsi que la contribution de prise en charge, il reste un excédent de 649 fr. 20 (3’053 fr. 75 - [572 fr. 30 + 474 fr. 55 + 663 fr. 35 + 407 fr. 50 + 286 fr. 85]). Ce montant doit être réparti à raison de deux huitièmes pour chaque parent, soit 162 fr. 30, et d’un huitième pour chaque enfant, soit 81 fr. 15. Ainsi, pour la troisième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- 725 fr. (572 fr. 30 + 71 fr. 70 + 81 fr. 15) pour E.________ ; - 625 fr. (474 fr. 55 + 71 fr. 70 + 81 fr. 15) pour Z.________ ; - 815 fr. (663 fr. 35 + 71 fr. 70 + 81 fr. 15) pour F.________ ; - 560 fr. (407 fr. 50 + 71 fr. 70 + 81 fr. 15) pour H.________. L’appelant sera en outre astreint à contribuer à l’entretien de l’intimée par le versement, d’avance le premier de chaque mois, en ses mains, d’une pension mensuelle arrondie de 160 francs. Le total des contributions d’entretien s’élève, selon le nouveau calcul, à un montant de 2’885 fr., au lieu du montant de 3’095 fr. qui avait été retenu dans l’ordonnance du 5 janvier 2022, ce qui représente une baisse de 6,78% ([3’095 fr. - 2’885 fr.] : 3’095 fr. x 100).</w:t>
      </w:r>
    </w:p>
    <w:p>
      <w:r>
        <w:rPr>
          <w:b/>
        </w:rPr>
        <w:t>E. 11.4</w:t>
      </w:r>
    </w:p>
    <w:p>
      <w:r>
        <w:t>Pour la dernière période, soit dès le 1 er avril 2022, le budget des parties, selon le minimum vital du droit de la famille, reste inchangé. Après avoir couvert les coûts directs des enfants ainsi que la contribution de prise en charge, il reste un excédent de 449 fr. 20 (3’053 fr. 75 - [572 fr. 30 + 474 fr. 55 + 663 fr. 35 + 607 fr. 50 + 286 fr. 85]). Ce montant doit être réparti à raison de deux huitièmes pour chaque parent, soit 112 fr. 30, et d’un huitième pour chaque enfant, soit 56 fr. 15. Ainsi, pour la dernière période, l’appelant devra contribuer à l’entretien de ses enfants par le versement d’une pension mensuelle, allocations familiales et complément communal en sus, d’avance le premier de chaque mois en mains de l’intimée, sous déduction des éventuels montants déjà versés, des montants arrondis suivants : - 700 fr. (572 fr. 30 + 71 fr. 70 + 56 fr. 15) pour E.________ ; - 600 fr. (474 fr. 55 + 71 fr. 70 + 56 fr. 15) pour Z.________ ; - 790 fr. (663 fr. 35 + 71 fr. 70 + 56 fr. 15) pour F.________ ; - 735 fr. (607 fr. 50 + 71 fr. 70 + 56 fr. 15) pour H.________. L’appelant sera en outre astreint à contribuer à l’entretien de l’intimée par le versement, d’avance le premier de chaque mois, en ses mains, d’une pension mensuelle arrondie de 110 francs. Le total des contributions d’entretien s’élève, selon le nouveau calcul, à un montant de 2’935 fr., au lieu du montant de 3’145 fr. qui avait été retenu dans l’ordonnance du 5 janvier 2022, ce qui représente une baisse de 5,40% ([3’145 fr. - 2’935 fr.] : 3’145 fr. x 100).</w:t>
      </w:r>
    </w:p>
    <w:p>
      <w:r>
        <w:rPr>
          <w:b/>
        </w:rPr>
        <w:t>E. 12</w:t>
      </w:r>
    </w:p>
    <w:p>
      <w:r>
        <w:t>L’appelant conteste encore le dies a quo . Il estime que celui-ci devrait être fixé au 1 er septembre 2021, à savoir à la date de son déménagement à [...].</w:t>
      </w:r>
    </w:p>
    <w:p>
      <w:r>
        <w:rPr>
          <w:b/>
        </w:rPr>
        <w:t>E. 12.1</w:t>
      </w:r>
    </w:p>
    <w:p>
      <w:r>
        <w:t>En matière de contributions d’entretien, la modification peut prendre effet – au plus tôt – au moment du dépôt de la requête (ou à une date ultérieure), l’octroi d’un tel effet rétroactif relevant toutefois de l’appréciation du juge (ATF 111 II 103 consid. 4 ; TF 5A_685/2018 du 15 mai 2019 consid. 5.3.4.1 ; TF 5A_831/2016 du 21 mars 2017 consid. 4.3.1 ; TF 5A_745/2015 du 15 juin 2016 consid. 5.2.3 ; TF 5A_274/2015 du 25 août 2015 consid. 3.5 ; TF 5A_501/2015 du 12 janvier 2016 consid. 4.1).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(TF 5A_685/2018 du 15 mai 2019 consid. 5.3.4.1 ; TF 5A_831/2016 du 21 mars 2017 consid. 4.3.1 ; TF 5A_501/2015 du 12 janvier 2016 consid. 4.2 et les références citées). Cette dernière situation suppose que le crédirentier, sur la base d’indices objectivement sérieux, ait pu compter pendant la durée de la procédure avec le maintien du jugement d’origine ; il s’agit ainsi d’un régime d’exception (TF 5A_539/2019 du 14 novembre 2019 consid. 3.3 ; TF 5A_685/2018 du 15 mai 2019 consid. 5.3.4.1 ; TF 5A_831/2016 du 21 mars 2017 consid. 4.3.1). Il n’est pas arbitraire de fixer le dies a quo au premier jour du mois le plus proche de la requête de modification (TF 5A_891/2013 du 12 mars 2014 consid. 4.2 ; CACI 18 avril 2019/218 consid. 7.1).</w:t>
      </w:r>
    </w:p>
    <w:p>
      <w:r>
        <w:rPr>
          <w:b/>
        </w:rPr>
        <w:t>E. 12.2</w:t>
      </w:r>
    </w:p>
    <w:p>
      <w:r>
        <w:t>En l’espèce, les circonstances nouvelles permettant la modification des contributions d’entretien remontent au mois de novembre 2020, soit à la date à partir de laquelle l’appelant et sa compagne ont fait ménage commun et l’ont annoncé. Ainsi, il n’y a pas lieu de retenir la date du 1 er septembre 2021 comme point de départ du versement des pensions. Cela étant, la date du 1 er juillet 2021 fixée par le premier juge sera confirmée, dès lors que celle-ci correspondant à la première date utile suivant le dépôt de la requête de mesures provisionnelles déposée par l’intimée.</w:t>
      </w:r>
    </w:p>
    <w:p>
      <w:r>
        <w:rPr>
          <w:b/>
        </w:rPr>
        <w:t>E. 13.1</w:t>
      </w:r>
    </w:p>
    <w:p>
      <w:r>
        <w:t>En définitive, l’appel doit être partiellement admis et l’ordonnance entreprise réformée dans le sens des considérants.</w:t>
      </w:r>
    </w:p>
    <w:p>
      <w:r>
        <w:rPr>
          <w:b/>
        </w:rPr>
        <w:t>E. 13.2</w:t>
      </w:r>
    </w:p>
    <w:p>
      <w:r>
        <w:t>L’appelant a requis l’assistance judiciaire pour la procédure d’appel.</w:t>
      </w:r>
    </w:p>
    <w:p>
      <w:r>
        <w:rPr>
          <w:b/>
        </w:rPr>
        <w:t>E. 13.2.1</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références citées ; TF 5A_181/2019 du 27 mai 2019 consid. 3.1.1). Les charges d’entretien peuvent être appréciées selon les normes du droit des poursuites concernant le minimum vital. Toutefois, on ajoutera un pourcentage de l’ordre de 25% au montant de base LP (ATF 124 I 1 consid. 2c, JdT 1999 I 60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Pour déterminer si la personne est indigente, la fortune mobilière et immobilière doit être prise en compte, pour autant qu’elle soit disponible (ATF 124 I 1 consid. 2a ; TF 5A_863/2017 du 3 août 2018 consid. 3.2). S’agissant de la fortune immobilière, il convient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rPr>
          <w:b/>
        </w:rPr>
        <w:t>E. 13.2.2</w:t>
      </w:r>
    </w:p>
    <w:p>
      <w:r>
        <w:t>En l’espèce, depuis le 1 er janvier 2022, le minimum vital du droit des poursuites de l’appelante s’élève, comme on l’a vu, à un montant de 3’775 fr. 30. Si on ajoute au montant de base de l’intéressé, par 850 fr., un pourcentage de 25%, on parvient à un minimum vital de 3’987 fr. 80. Or, en déduisant ce montant, ainsi que l’ensemble des contributions d’entretien due au moment de la demande, par 3’095 fr. selon la décision entreprise, et la charge d’impôts, par 881 fr. 30, du salaire de l’appelant, par 8’472 fr. 35, celui-ci dispose encore d’un disponible de 508 fr. 25. A partir du 1 er avril 2022, en procédant au même calcul avec le total de pensions mensuelles fixées en première instance de 3’145 fr. selon la décision entreprise, il aurait cette fois eu, au jour de la demande, un disponible de 458 fr. 25. Ainsi, avec de tels montants, l’appelant pourra selon toute vraisem-blance amortir les frais judiciaires et d’avocat résultant de la procédure d’appel en moins d’une année. Il est en outre copropriétaire de l’immeuble dans lequel vit l’intimée et les enfants des parties et n’apporte aucun élément, comme il lui appartenait de le faire, lui permettant de prouver qu’il lui serait impossible d’augmen-ter la charge hypothécaire de sa quote-part pour financer les frais judiciaires et d’avocat de la procédure d’appel. La condition prévue par l’art. 117 let. a CPC n’est donc pas réalisée. Partant, la requête d’assistance judiciaire doit être rejetée.</w:t>
      </w:r>
    </w:p>
    <w:p>
      <w:r>
        <w:rPr>
          <w:b/>
        </w:rPr>
        <w:t>E. 13.3.1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général, le fait qu’une partie gagne ou perde à concurrence de quelques pourcents n’est pas pris en considération (TF 5D_182/2017 du 31 octobre 2018 consid. 4.2.3 ; TF 4A_171/2021 du 27 avril 2021 consid. 5.2). Le tribunal peut s’écarter des règles générales et répartir les frais selon sa libre appréciation lorsque le litige relève du droit de la famille (art. 107 al. 1 let. c CPC).</w:t>
      </w:r>
    </w:p>
    <w:p>
      <w:r>
        <w:rPr>
          <w:b/>
        </w:rPr>
        <w:t>E. 13.3.2</w:t>
      </w:r>
    </w:p>
    <w:p>
      <w:r>
        <w:t>L’appelant estime qu’au vu du « sort qui aurait dû être réservé à ses conclusions reconventionnelles, à savoir une admission de l’ensemble de [ses] re-vendications », il ne devrait pas verser de dépens à l’intimée. En première instance, l’appelant avait conclu à ce qu’il soit astreint au versement d’une pension mensuelle de 215 fr. pour chacun des enfants et qu’aucune pension mensuelle ne soit due à l’intimée, soit au versement d’une pension totale de 860 fr. par mois. Le premier juge a astreint l’intéressé à contribuer à l’entretien de sa famille par des contributions d’entretien pour un total de 2’865 fr. à 2’970 francs. En appel, il a obtenu une réduction des pensions mensuelles arrêtées par l’autorité de première instance de l’ordre de 4% à 7%. Ainsi, la différence en sa faveur entre les pensions fixées par les deux autorités n’est que de quelques pourcents. Dans ces circonstances, il y a lieu de considérer que l’appelant a succombé sur l’entier de ses conclusions, de sorte que c’est à juste titre, conformément notamment à l’art. 107 al. 1 let. c CPC, que le premier juge l’a condamné à verser des dépens à l’intimée.</w:t>
      </w:r>
    </w:p>
    <w:p>
      <w:r>
        <w:rPr>
          <w:b/>
        </w:rPr>
        <w:t>E. 13.4</w:t>
      </w:r>
    </w:p>
    <w:p>
      <w:r>
        <w:t>Pour les mêmes raisons, les frais judiciaires de deuxième instance, arrêtés à 600 fr. (art. 65 al. 2 TFJC [tarif des frais judiciaires civils du 28 septembre 2010 ; BLV 270.11.5]), seront également intégralement mis à la charge de l’appelant.</w:t>
      </w:r>
    </w:p>
    <w:p>
      <w:r>
        <w:rPr>
          <w:b/>
        </w:rPr>
        <w:t>E. 13.5</w:t>
      </w:r>
    </w:p>
    <w:p>
      <w:r>
        <w:t>L’intimée n’ayant pas déposé de réponse, il n’y a pas lieu à l’allocation de dépens de deuxième instance. Par ces motifs, la juge déléguée de la Cour d’appel civile prononce : I. La ratification des chiffres V, VI, VII et XII de la convention signée par les parties le 14 février 2022 est refusée. II. L’appel est partiellement admis. III. L’ordonnance est réformée aux chiffres I à V de son dispositif, comme il suit : I. astreint I.S.________ à contribuer à l’entretien de l’enfant E.________, née le [...] 2008, par le versement d’une pension mensuelle, allocations familiales et complément communal en sus, payable d’avance le premier de chaque mois en mains de N.S.________, sous déduction des éventuels montants déjà versés à ce jour, de : - 685 fr. (six cent huitante-cinq francs) du 1 er juillet au 31 août 2021 ; - 735 fr. (sept cent trente-cinq francs) du 1 er septembre au 31 décembre 2021 ; - 725 fr. (sept cent vingt-cinq francs) du 1 er janvier au 31 mars 2022 ; - 700 fr. (sept cents francs) dès le 1 er avril 2022 ; II. astreint I.S.________ à contribuer à l’entretien de l’enfant Z.________, né [...] 2009, par le versement d’une pension mensuelle, allocations familiales et complément communal en sus, payable d’avance le premier de chaque mois en mains de N.S.________, sous déduction des éventuels montants déjà versés à ce jour, de : - 590 fr. (cinq cent nonante francs) du 1 er juillet au 31 août 2021 ; - 635 fr. (six cent trente-cinq francs) du 1 er septembre au 31 décembre 2021 ; - 625 fr. (six cent vingt-cinq francs) du 1 er janvier au 31 mars 2022 ; - 600 fr. (six cents francs) dès le 1 er avril 2022 ; III. astreint I.S.________ à contribuer à l’entretien de l’enfant F.________, née [...] 2010, par le versement d’une pension mensuelle, allocations familiales et complément communal en sus, payable d’avance le premier de chaque mois en mains de N.S.________, sous déduction des éventuels montants déjà versés à ce jour, de : - 910 fr. (neuf cent dix francs) du 1 er juillet au 31 août 2021 ; - 785 fr. (sept cent huitante-cinq francs) du 1 er septembre au 31 décembre 2021 ; - 815 fr. (huit cent quinze francs) du 1 er janvier au 31 mars 2022 ; - 790 fr. (sept cent nonante francs) dès le 1 er avril 2022 ; IV. astreint I.S.________ à contribuer à l’entretien de l’enfant H.________, née [...] 2012, par le versement d’une pension mensuelle, allocations familiales et complément communal en sus, payable d’avance le premier de chaque mois en mains de N.S.________, sous déduction des éventuels montants déjà versés à ce jour, de : - 675 fr. (six cent septante-cinq francs) du 1 er juillet au 31 août 2021 ; - 530 fr. (cinq cent trente francs) du 1 er septembre au 31 décembre 2021 ; - 560 fr. (cinq cent soixante francs) du 1 er janvier au 31 mars 2022 ; - 735 fr. (sept cent trente-cinq francs) dès le 1 er avril 2022 ; V. astreint I.S.________ à contribuer à l’entretien de son épouse N.S.________ par le versement d’une pension mensuelle, payable d’avance le premier de chaque mois en mains de cette dernière, de : - 90 fr. (nonante francs) du 1 er juillet au 31 août 2021 ; - 180 fr. (cent huitante francs) du 1 er septembre au 31 décembre 2021 ; - 160 fr. (cent soixante francs) du 1 er janvier au 31 mars 2022 ; - 110 fr. (cent dix francs) dès le 1 er avril 2022 ; L’ordonnance est maintenue pour le surplus. IV. La requête d’assistance judiciaire est rejetée. V. Les frais judiciaires de deuxième instance, arrêtés à 600 fr. (six cents francs), sont mis à la charge de l’appelant I.S.________ VI. L’arrêt est exécutoire. La juge déléguée : Le greffier : Du Le présent arrêt, dont la rédaction a été approuvée à huis clos, est notifié en expédition complète à : ‑ Me Dominique-Anne Kirchhofer, avocate (pour I.S.________), ‑ Me Virginie Rodigari, avocate (pour N.S.________),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