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26/2013/SNR vom 12. April 2013</w:t>
      </w:r>
    </w:p>
    <w:p>
      <w:r>
        <w:t>VD Tribunal cantonal, 2013-04-12, FR</w:t>
      </w:r>
    </w:p>
    <w:p>
      <w:r>
        <w:rPr>
          <w:b/>
        </w:rPr>
        <w:t xml:space="preserve">Quelle: </w:t>
      </w:r>
      <w:r>
        <w:t>https://mcp.opencaselaw.ch/entscheid/vd_findinfo_26_2013_SNR</w:t>
      </w:r>
    </w:p>
    <w:p>
      <w:r>
        <w:t>FR: VD_FINDINFO 26/2013/SNR du 12 avril 2013</w:t>
      </w:r>
    </w:p>
    <w:p>
      <w:r>
        <w:t>IT: VD_FINDINFO 26/2013/SNR del 12 aprile 2013</w:t>
      </w:r>
    </w:p>
    <w:p>
      <w:pPr>
        <w:pStyle w:val="Heading2"/>
      </w:pPr>
      <w:r>
        <w:t>Regeste</w:t>
      </w:r>
    </w:p>
    <w:p>
      <w:r>
        <w:t>CONTRAT D'OUVERTURE DE CRÉDIT, COMPTE COURANT, ACOMPTE, REMISE CONVENTIONNELLE DE DETTE | 115 CO, 117 al. 2 CO, 85 al. 1 CO</w:t>
      </w:r>
    </w:p>
    <w:p>
      <w:pPr>
        <w:pStyle w:val="Heading2"/>
      </w:pPr>
      <w:r>
        <w:t>Erwägungen</w:t>
      </w:r>
    </w:p>
    <w:p>
      <w:r>
        <w:rPr>
          <w:b/>
        </w:rPr>
        <w:t>E. 2</w:t>
      </w:r>
    </w:p>
    <w:p>
      <w:r>
        <w:t>octobre 2009/147 c. II a). Dans l'avance en compte, le montant du crédit est débité sur un compte de crédit spécial et payé sur celui-ci ou crédité sur un autre compte, en général un compte courant. L'intérêt doit être payé pendant toute la période du prêt, au taux convenu. Il s'agit juridiquement d'un prêt usuel, qui, généralement, est consenti pour une certaine période. Une fois que la période pour laquelle le prêt est consenti est écoulée, le preneur devra rembourser le capital et les intérêts (Guggenheim, op. cit., pp. 255-256).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[loi fédérale du 30 mars 1911 complétant le Code civil suisse [livre cinquième : droit des obligations], RS 220]), c'est-à-dire qu'il y a transformation en une nouvelle créance de l'ensemble des créances du bénéficiaire non éteintes par la compensation (Etter, op. cit., p. 271).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d'autres seront compensées automatiquement, sans déclaration de compensation, soit pendant que le compte courant est ouvert, soit à la fin de la période comptable (ATF 104 II 190 c. 2a, JT 1979 I 8; ATF 100 III 79 précité c. 3, JT 1976 II 53; Etter, op. cit., p. 241; Guggenheim, op. cit., p. 484; Lombardini, Droit bancaire suisse, 2 e éd., Zurich, Bâle, Genève 2008, p. 414). La fin du contrat de compte courant transforme en solde la position du compte existant à ce moment-là (ATF 130 III 694 précité c. 2.2.3, JT 2006 I 192). La reconnaissance du solde d'un compte courant peut résulter aussi bien d'une déclaration expresse de volonté que d'actes concluants, voire du silence du client dès réception d'un extrait de compte indiquant le solde, les parties pouvant convenir d'une reconnaissance tacite de ce solde (Guggenheim, op. cit., p. 482; Piotet, Commentaire romand, Code des obligations I, 2 e éd., Bâle 2012, n. 16 ad art. 117 CO; Gonzenbach, Basler Kommentar, 4 e éd., Bâle 2007, n. 12 ad art. 117 CO). Ceci n'exclut néanmoins pas que le débiteur démontre que le solde reconnu est faux, car la novation suppose une cause valable. Il est cependant admis que la reconnaissance du solde vaut renonciation à invoquer les exceptions et objections connues (ATF 127 III 147 c. 2b, rés. in JT 2001 I 262). En outre, les créances n'ont pas besoin d'être comptabilisées pour que l'accord de compte courant produise ses effets (Lombardini, op. cit., p. 414). S'agissant des intérêts, ils deviennent capital par novation et portent eux-mêmes intérêt (ATF 130 III 694 précité c. 2.2.3; Etter, op. cit., pp. 198 et 226; Lombardini, op. cit., p. 412). La jurisprudence et la doctrine précisent même que la réserve de l'art. 314 al.</w:t>
      </w:r>
    </w:p>
    <w:p>
      <w:r>
        <w:rPr>
          <w:b/>
        </w:rPr>
        <w:t>E. 3</w:t>
      </w:r>
    </w:p>
    <w:p>
      <w:r>
        <w:t>CO est impropre car l'intérêt de la créance novée est celui d'un nouveau capital, et non un intérêt sur intérêts (ATF 130 III 694 c. 2.2.3 précité; Piotet, op. cit., n. 4 ad art. 117 CO; Etter, op. cit., p. 226). Dans un tel cas, on ne peut donc considérer qu'il y a anatocisme. Selon la jurisprudence, sauf disposition contractuelle contraire, le cours des intérêts et des commissions ne peut se poursuivre après dénonciation du contrat (ATF 130 III 694 précité c. 2.3). Une fois que la banque a dénoncé un crédit au remboursement, elle n'est plus en relation contractuelle de compte courant et doit solder le compte. Le mécanisme particulier au compte courant, comportant novation, prend alors fin et la banque ne peut plus réclamer que des intérêts simples, sans les commissions (CCIV 12 mars 2008/41 c. III b). En effet, les commissions n'ont de justification que tant que la banque fournit une prestation, soit notamment la mise à disposition d'une ligne de crédit, ce qui n'est plus le cas après la résiliation (TF 4C.131/2004 précité c. 4; CCIV 12 mars 2008/41 c. III b précité).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ATF 130 III 312 c. 7.1; TF 4A_513/2010 précité c. 5.1, partiellement publié aux ATF 137 III 453; TF 4A_204/2009 c. 2). L'art. 104 CO n'étant pas de droit impératif, le taux d'intérêt peut être modifié vers le haut ou vers le bas (ATF 117 V 349 c. 3b). L'intérêt moratoire ne court en principe que dès la mise en demeure par l'interpellation (art. 102 al. 1 et 104 al. 1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réservé et au moyen d'un avertissement régulier, le débiteur est mis en demeure par la seule expiration de ce jour (art. 102 al. 2 CO). Si l'intérêt conventionnel est la contrepartie d'une somme mise à disposition, l'intérêt moratoire a, quant à lui, pour fonction de réparer le préjudice causé par la privation d'un capital (ATF 131 III 12 c. 9.1, JT 2005 I 488). b) Le contrat d'ouverture de crédit en compte courant est un contrat bancaire sui generis , non réglementé exhaustivement par la loi, seulement partiellement régi par les art. 117, 124 al. 3 et 314 al. 3 CO. Certaines dispositions régissant le contrat de prêt s'appliquent par analogie (TF 4C.345/2002 précité c. 3; Guggenheim, op. cit., p. 261; Etter, op. cit., p. 119). En tant que contrat innommé, il relève avant tout de la liberté contractuelle (Engel, Traité des obligations en droit suisse, 2 e éd., Berne 1997, p. 774). Il est ainsi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135 III 225 c. 1.3; ATF 135 III 1 c. 2.1; ATF 119 II 443 c. 1a, JT 1994 I 712). La clause stipulant une reconnaissance tacite du solde du compte courant peut être intégrée dans des conditions générales, dès lors qu'elle ne nécessite pas, faute de présenter un caractère insolite, une information spécifique de la partie faible au contrat (TF 4C. 342/2003 c. 2.3). Le Tribunal fédéral a aussi jugé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Guggenheim, op. cit., pp. 113 ss). Les parties bénéficient donc d'une liberté certaine dans l'aménagement de leurs rapports (Lombardini, op. cit., p. 412). c) La doctrine et la jurisprudence ne sont pas claires sur la question de la résiliation du contrat de compte courant. Selon le TF, la doctrine "moderne" est d'avis qu'à défaut de règle conventionnelle, les règles régissant la résiliation du contrat de prêt (art. 316 ss CO) s'appliquent par analogie aux crédits de compte courant (TF 4C.345/2002 c. 3; Guggenheim, op. cit., p. 261). Ainsi, à défaut de clause spécifique dans l'accord des parties, l'emprunteur aurait, pour restituer la chose, six semaines qui commencent à courir dès la première réclamation du prêteur (art. 318 CO). Des clauses stipulant la dénonciation et le remboursement du prêt en tout temps avec effet immédiat sont toutefois admises par la doctrine, sous réserve du respect des art. 27 CC (Code civil du 10 décembre 1907, RS 210), 19 et 21 CO (Guggenheim, op. cit., pp. 113 ss; Etter, op. cit., pp. 111 et 242 ss; Bovet, Commentaire romand, Code des obligations I, 2 e éd., Bâle 2012, n. 3 ad art. 318 CO; Piotet, op. cit., n. 5 ad art. 117 CO). Il convient dès lors de distinguer le droit de résilier unilatéralement de l'éventuel délai à respecter à cet égard.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pp. 51-52).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 principe du droit de révoquer le crédit, mais plutôt de définir certaines limites et modalités de ce droit ( ibid. , spéc. pp. 78-79). La réalisation de l'abus de droit suppose que la résiliation ait été déclarée de manière contraire à son but, sans intérêt suffisant ou en contradiction avec le propre comportement de la banque (SJ 1999 I 205). V. a) En l'espèce, les relations des parties sont notamment régies par les actes de crédit des 30 avril 1986, 11 mars 1988, 9 août 1988, l'acte de cession en propriété et à fin de garantie d'un titre hypothécaire signé le 16 août 1988, ainsi que les confirmations de crédit des 5 avril 1990, 28 juin 1990, 16 janvier 1992, 30 octobre 1992, 2 juin 1993, 28 octobre 1993, 5 janvier 1994, 30 juin 1994 et 13 janvier 1995. Il ressort en outre de l'expertise que les avances à terme fixe ont été prolongées au-delà de la confirmation de crédit du 13 janvier 1995, jusqu'au 1 er avril 1996. Il est établi qu'à partir du 30 octobre 1992, les relations des parties étaient également soumises à des conditions générales, dont on ignore toutefois la teneur, la demanderesse n'en ayant pas allégué le contenu; ce fait étant particulier à la cause, il ne peut être retenu comme fait notoire ou patent, implicitement admis par les parties et non allégué par une inadvertance manifeste (art. 4 al. 2 CPC-VD). La demanderesse a certes allégué le contenu de l'art. 11 de l'édition 2007 de ses conditions générales; celles-ci ne peuvent toutefois trouver application s'agissant d'une relation bancaire courant entre 1992 et 1996. b) Si le défendeur fait valoir que la résiliation était abusive, il ne prétend pas qu'elle n'était pas conforme au contrat. Il n'est ni établi, ni allégué qu'il se soit opposé à cette résiliation. Il n'a pas fait opposition aux poursuites en réalisation de gage immobilier ayant fait suite à la dénonciation parallèle des cédules hypothécaires. La résiliation du compte courant avec effet au 22 mars 1996 est dès lors opérante. En ce qui concerne l'avance à terme fixe, celle-ci était échue, sans qu'il soit nécessaire de la dénoncer, au 1 er avril 1996. Parties n'ont rien allégué s'agissant des motifs qui ont conduit la banque à résilier le compte courant. Il appartenait toutefois au défendeur de faire valoir les éléments factuels qui auraient permis de retenir un comportement de la demanderesse contraire à la bonne foi (art. 8 CC). Par conséquent, il ne peut être retenu qu'il y ait eu un abus de droit de sa part. c) Au 22 mars 1996, le solde du compte courant était de 64'604 fr. 60. Il n'a pas été expressément reconnu par le défendeur, mais ce dernier n'a pas contesté la lettre du 11 mars 1996 faisant état de cette dette. Par ailleurs, en signant notamment la lettre du 13 janvier 1995, il faut admettre que le défendeur a reconnu le solde à ce moment-là; pour la période qui a suivi, l'expert a contrôlé l'évolution du compte et confirmé le solde de 64'604 fr. 60. Le montant de la créance résultant du compte courant, au moment de sa résiliation, est établi. Celui de l'avance à terme fixe est de 630'000 francs. Le capital exigible du défendeur est donc de 64'604 fr. 60 dès le 23 mars 1996 et 630'000 fr. dès le 2 avril 1996. Le fait que le défendeur n'ait pas fait opposition aux deux premières poursuites, en réalisation de gage immobilier – ce qui peut être interprété comme une reconnaissance du solde du compte courant – n'empêche pas le débiteur de démontrer que ce solde est faux, respectivement n'est pas dû. Or, il ressort de l'expertise que les débits postérieurs au 22 mars 2006 résultent uniquement de la comptabilisation de l'avance à terme fixe et des intérêts et commissions. d) Les intérêts conventionnels appliqués durant les relations d'affaires par la demanderesse ont été contrôlés par l'expert. Ils sont conformes aux accords passés et ne sont pas usuraires. Après la fin des relations bancaires, la demanderesse n'a plus le droit de capitaliser les intérêts ni de comptabiliser les commissions. Elle ne peut prétendre, dès le 23 mars 1996, qu'à un intérêt moratoire simple, correspondant au taux d'intérêt conventionnel s'il est plus élevé. Au 22 mars 2006, le taux de base, sans la commission, était de 6,25 %. Ce taux doit dès lors s'appliquer au solde en compte courant. En ce qui concerne l'avance à terme fixe, un intérêt de 4,5 % était convenu au 1 er avril 1996. L'intérêt moratoire, dès le 2 avril 1996, doit être de 5 % au moins, faute de convention contraire. On ne peut pas, comme le fait la demanderesse, appliquer à l'avance à terme fixe échue le taux convenu pour le compte courant résilié entre temps (cf. TF 4A_513/2010, ATF 137 III 453). e) Il faut encore examiner si le fait que la demanderesse n'a pas comptabilisé d'intérêts entre le 1 er octobre 1999 et le 30 juin 2007 constitue une remise de dette. La remise de dette (art. 115 CO) est un contrat bilatéral par lequel le créancier et le débiteur conviennent d'éteindre une créance ou un rapport juridique (ATF 131 III 586; Engel, op. cit., p. 761; Gonzenbach, op. cit., nn. 1 et 4 ad art. 115 CO). La remise de dette peut également être convenue par actes concluants (ATF 52 II 215). Le fardeau de la preuve incombe au débiteur qui se prévaut d'une remise de dette (art. 8 CC). Le juge ne doit retenir qu'avec prudence une offre de remise de dette exprimée par actes concluants du créancier (ATF 109 II 327 c. 2b; ATF 52 II 215; Engel, op. cit., p. 762; Piotet, op. cit., n. 22 ad art. 115 CO) car, en règle générale et sauf circonstances particulières, nul ne renonce sans contrepartie à une prétention. La renonciation du créancier ne peut ainsi être admise que si son attitude, interprétée selon le principe de la confiance, peut être comprise dans le cas particulier comme manifestant clairement sa volonté de renoncer définitivement à tout ou partie de la créance (ATF 110 II 344; Aepli, Zürcher Kommentar, Zurich 1991, n. 30 ad art. 115 CO). Confronté à un litige sur l'interprétation des manifestations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que les parties savent ou veulent au moment de conclure relève de la constatation des faits (ATF 131 III 606 c. 4.1; ATF 128 III 419 c. 2.2).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(ATF 132 III 24 c. 4). Le principe de la confiance permet d'imputer à une partie le sens objectif de sa déclaration ou de son comportement, même si celui-ci ne correspond pas à sa volonté intime (ATF 131 III 606 c. 4.1 précité; ATF 130 III 417 c. 3.2; ATF 129 III 118 c. 2.5). L'application du principe de la confiance est une question de droit. Pour résoudre cette question de droit, on doit cependant se fonder sur le contenu de la manifestation de volonté concernée et sur les circonstances dans lesquelles elle est intervenue, points qui relèvent du fait (ATF 132 III 24 précité c. 4; ATF 131 III 606 précité c. 4.1; ATF 130 III 417 précité c. 3.2). En l'espèce, rien n'a été allégué quant à une volonté réelle et concordante des parties ayant pour objet une renonciation à percevoir des intérêts durant une certaine période. L'interprétation des déclarations de volonté selon le principe de la confiance ne permet pas d'admettre l'existence d'une remise de dette. Certes, le défendeur avait un intérêt évident à accepter, même tacitement, une proposition en ce sens. En revanche, la renonciation unilatérale à comptabiliser des intérêts – après une période de trois ans et demi durant laquelle ils avaient été capitalisés sans droit, avec une commission indue – ne signifie pas encore que la demanderesse voulait éteindre partiellement la dette d'intérêts. Compte tenu, en particulier, du fait que la renonciation est intervenue après la résiliation des relations d'affaires, l'attitude de la banque doit au contraire être comprise comme un "sursis" destiné à favoriser le remboursement des montants réclamés (cf. TF 4C. 447/2006). f) Des créances de la demanderesse, il convient de déduire les remboursements partiels postérieurs à la résiliation du contrat, soit 74'500 fr., valeur au 21 avril 1997, 412'300 fr., valeur au 24 novembre 2005, 58'900 fr., valeur au 1 er décembre 2005, et 58'900 fr., valeur au 19 décembre 2005. VI. La demanderesse ayant pris des conclusions nettes, il convient de déterminer si les versements susmentionnés doivent être imputés sur le capital, comme le souhaite le défendeur, ou sur les intérêts dus, afin de ne pas statuer ultra petita .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 CO; cf. à ce propos, Leu, Basler Kommentar, 4 e éd., Bâle 2007, n. 1 ad art. 85 CO; Loertscher, Commentaire romand, Code des obligations I, 2 e éd., Bâle 2012, n. 1 ad art. 85 CO; Weber, Berner Kommentar, Berne 1983, n. 6 ad art. 85 CO). Ce régime s'applique également si le créancier est contraint d'accepter le paiement partiel, en vertu du contrat, de la loi ou du principe de la bonne foi (Weber, op. cit., n. 6 ad art. 85 CO). L'art. 85 CO est en harmonie avec l'art. 89 al. 2 CO, qui prescrit que si le créancier donne quittance pour le capital, il est présumé avoir perçu les intérêts (Von Tuhr/Escher, Allgemeiner Teil des Schweizerischen Obligationenrechts, vol. II, Zurich 1974, n. 2 p. 38; Weber, op. cit., n. 17 ad art. 85 CO). L'art. 85 CO étant de droit dispositif, les parties peuvent cependant convenir, avant l'exécution de la prestation partielle ou au moment où elle est effectuée, que l'extinction de la dette suivra un ordre différent entre le principal et les accessoires que celui prévu par l'art. 85 CO (Schraner, Zürcher Kommentar, 3 e éd., Zurich 2000, n. 9 ad art. 85 CO; Weber, op. cit., n. 15 ad art. 85 CO; Leu, op. cit., n. 1 ad art. 85 CO; Loertscher, op. cit., n. 3 ad art. 85 CO; Marchand, Intérêts et conversion dans l'action en paiement, in Quelques actions en paiement, François Bohnet éd., pp. 69 ss, n. 41). Ainsi en va-t-il par exemple lors de la conclusion d'un contrat d'ouverture de crédit en compte courant (ATF 129 III 118 précité c. 2.3, rés. in JT 2003 I 144; Marchand, loc. cit.) ou, dans certaines circonstances, en présence d'une déclaration d'acceptation sans réserve du capital (art. 114 al. 2 CO) (ATF 133 III 598 c. 4.2.1, SJ 2008 I 83).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(Schraner, op. cit., n. 16 ad art. 85 CO).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(ATF 133 III 598 précité c. 4.2.2, SJ 2008 I 83; Marchand, op. cit., n. 40; Weber, op. cit., n. 20 ad art. 85 CO; Schraner, op. cit., n. 16 ad art. 85 CO; Loertscher, op. cit., n. 4 ad art. 85 CO; Leu, op. cit., n. 3 ad art. 85 CO). Autrement dit, dans un tel cas de figure, le créancier a l'obligation d'accepter la prestation partielle du débiteur et de l'imputer sur le principal de la dette.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Il se justifie néanmoins de faire une réserve pour le cas où le paiement partiel est égal ou inférieur aux intérêts qui ont couru jusque-là sur la partie reconnue de la dette (ATF 133 III 598 précité c. 4.2.2, SJ 2008 I 83). En l'espèce, le défendeur a versé quatre acomptes, les 21 avril 1997, 24 novembre 2005, 1 er et 19 décembre 2005, soit avant la notification du commandement de payer n° 435645. A cette époque, il n'avait émis aucune contestation quant au montant des intérêts et ne s'était par ailleurs pas opposé aux commandements de payer nos 376892 et 394098. Le compte courant ayant été résilié avant le versement de ces acomptes, il n'y a pas non plus d'exception au système de l'art. 85 CO qui résulterait du compte courant. Ces versements doivent dès lors être imputés en premier lieu sur les intérêts dus, et ensuite sur le capital de la dette. Au 21 avril 1997, date du versement de 74'500 fr., la dette d'intérêt s'élevait à 37'595 fr. 65, selon le détail suivant : - du 23 mars 1996 au 21 avril 1997 (= 395 jours), 6,25 % sur la dette en compte courant de 64'604 fr. 60, soit 4'369 fr. 65 (intérêt annuel 4'037 fr. 80 x 395/365); - du 2 avril 1996 au 21 avril 1997 (= 385 jours), 5 % sur l'avance à terme fixe de 630'000 fr., soit 33'226 fr. (intérêt annuel 31'500 fr. x 385/365). Après paiement de cette dette, il reste un solde disponible de 36'904 fr. 35 (74'500 fr. – 37'595 fr. 65) qui peut être imputé sur la dette en compte courant de 64'604 fr. 60. De cette dette, il reste alors un solde dû de 27'700 fr. 25. La dette d'intérêt du 22 avril 1997 au 24 novembre 2005 (= 3137 jours), date du versement de 412'300 fr., était de 285'606 fr. 65, selon le détail suivant : - 6,25 % sur le solde de la dette en compte courant de 27'700 fr. 25, soit 14'879 fr. 25 (intérêt annuel 1'731 fr. 25 x 3137/365); - 5 % sur l'avance à terme fixe de 630'000 fr., soit 270'727 fr. 40 (intérêt annuel 31'500 fr. x 3137/365). Après paiement de cette dette, il reste un solde disponible de 126'693 fr. 35 (412'300 fr. – 285'606 fr. 65) qui peut servir à rembourser la dette en compte courant par 27'700 fr. 25 et une partie de l'avance à terme fixe. De cette dernière, il reste alors un solde dû de 531'006 fr. 90 (630'000 fr. + 27'700 fr. 25 – 126'693 fr. 35). La dette d'intérêt du 25 novembre au 1 er décembre 2005 (= 6 jours), date du versement de 58'900 fr., était de 436 fr. 45 (531'006 fr. 90 x 5 % x 6/365). Après paiement de cette dette, il reste un solde disponible de 58'463 fr. 55 (58'900 fr. – 436 fr. 45) qui peut être imputé sur l'avance à terme fixe de 531'006 fr. 90. De cette dernière dette, il reste alors un solde dû de 472'543 fr. 35. Du 2 décembre 2005 au 19 décembre 2005 (= 18 jours), date du deuxième versement de 58'900 fr., la dette d'intérêt était de 1'165 fr. 15 (472'543 fr. 35 x 5 % x 18/365). Après paiement de cette dette, il reste un solde disponible de 57'734 fr. 85 (58'900 fr. – 1'165 fr. 15) qui peut être imputé sur l'avance à terme fixe de 472'543 fr. 35. De cette dernière dette, il reste alors un solde dû de 414'808 fr. 50. Du 20 décembre 2005 au 30 juin 2007 (= 558 jours), la dette d'intérêt était de 31'707 fr. 25 (414'808 fr. 50 x 5 % x 558/365). Il reste au 30 juin 2007 une dette de 414'808 fr. 50 en capital, qui continue à porter intérêt à 5 % l'an dès le 1 er juillet 2007, et de 31'707 fr. en intérêts. La demanderesse a toutefois conclu au paiement de 306'819 fr. 35 plus intérêt dès le 30 juin 2007. Le juge étant lié par les conclusions des parties (art. 3 CPC-VD), la cour de céans ne saurait statuer ultra petita . Il convient dès lors d'allouer à la demanderesse le montant de ses conclusions. VII.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demanderesse a droit à de pleins dépens, à la charge du défendeur, qu'il convient d'arrêter à 31'216 fr. 65, savoir : a) 20'000 fr. à titre de participation aux honoraires de son conseil; b) 1'000 fr. pour les débours de celui‑ci; c) 10'216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