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248/II vom 8. Dezember 2009</w:t>
      </w:r>
    </w:p>
    <w:p>
      <w:r>
        <w:t>VD Tribunal cantonal, 2009-12-08, FR</w:t>
      </w:r>
    </w:p>
    <w:p>
      <w:r>
        <w:rPr>
          <w:b/>
        </w:rPr>
        <w:t xml:space="preserve">Quelle: </w:t>
      </w:r>
      <w:r>
        <w:t>https://mcp.opencaselaw.ch/entscheid/vd_findinfo_248_II</w:t>
      </w:r>
    </w:p>
    <w:p>
      <w:r>
        <w:t>FR: VD_FINDINFO 248/II du 8 décembre 2009</w:t>
      </w:r>
    </w:p>
    <w:p>
      <w:r>
        <w:t>IT: VD_FINDINFO 248/II del 8 dicembre 2009</w:t>
      </w:r>
    </w:p>
    <w:p>
      <w:pPr>
        <w:pStyle w:val="Heading2"/>
      </w:pPr>
      <w:r>
        <w:t>Regeste</w:t>
      </w:r>
    </w:p>
    <w:p>
      <w:r>
        <w:t>AVOCAT, HONORAIRES, FRAIS JUDICIAIRES, FRAIS{EN GÉNÉRAL}, INDEMNITÉ{EN GÉNÉRAL} | 45 al. 1 LPAv, 45 LPAv, 50 al. 1 LPAv, 50 LPAv</w:t>
      </w:r>
    </w:p>
    <w:p>
      <w:pPr>
        <w:pStyle w:val="Heading2"/>
      </w:pPr>
      <w:r>
        <w:t>Erwägungen</w:t>
      </w:r>
    </w:p>
    <w:p>
      <w:r>
        <w:rPr>
          <w:b/>
        </w:rPr>
        <w:t>E. 1</w:t>
      </w:r>
    </w:p>
    <w:p>
      <w:r>
        <w:t>er avril 2009. La procédure est régie par la LPA-VD (cf. art. 117 LPA-VD), qui prévoit un délai de recours de trente jours dès la notification de la décision attaquée (art. 95 LPA-VD). Selon l'art. 79 LPA-VD (applicable par renvoi de l'art. 99 LPA-VD), l'acte de recours doit être signé et indiquer les conclusions et motifs du recours. Interjeté en temps utile et dans les formes requises, le recours est recevable.</w:t>
      </w:r>
    </w:p>
    <w:p>
      <w:r>
        <w:rPr>
          <w:b/>
        </w:rPr>
        <w:t>E. 2</w:t>
      </w:r>
    </w:p>
    <w:p>
      <w:r>
        <w:t>Le recourant peut invoquer la violation du droit, y compris l'excès ou l'abus du pouvoir d'appréciation, d'une part, et la constatation inexacte ou incomplète des faits pertinents, d'autre part (art. 98 LPA-VD). La Chambre des recours dispose d'un libre pouvoir d'examen en fait et en droit (JT 2006 III 38 c. 2a ; JT 2003 III 67 c. 1d). En cas d'admission du recours, elle réforme la décision attaquée ou l'annule et, s'il y a lieu,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voir aussi arrêt TF 4P.342/2006 du 5 mars 2007 c. 4.1 et les références citées). L'autorité de modération a retenu que l'intimé avait consulté le 18 octobre 2007 le recourant en sa qualité d'avocat pour faire enregistrer une marque. Selon la note d'honoraires et de débours du 28 octobre 2008, les opérations de l'avocat avaient consisté en un entretien de cinquante minutes avec le client, en sept entretiens téléphoniques et en la rédaction de dix-neuf courriers. En outre, l'avocat a complété deux formulaires, l'un de recherche de marque, l'autre de dépôt de marque. L'autorité de modération a admis les quatre heures et demie comptées par l'avocat pour l'ensemble de son activité, ainsi que le tarif horaire de 378 fr., hors TVA, pour parvenir à un montant de 1'830 fr. à titre d'honoraires (dont 129 fr. 26 de TVA). La cour de céans peut faire siennes ces considérations, étant précisé que l'intimé fait un amalgame dans son écriture entre les honoraires de son conseil et les débours de celui-ci pour dégager un tarif horaire, alors qu'il s'agit de deux postes distincts qu'il faut examiner séparément. Le recours porte du reste sur les seuls débours.</w:t>
      </w:r>
    </w:p>
    <w:p>
      <w:r>
        <w:rPr>
          <w:b/>
        </w:rPr>
        <w:t>E. 4</w:t>
      </w:r>
    </w:p>
    <w:p>
      <w:r>
        <w:t>a) Le recourant a fait figurer dans sa note litigieuse au titre de débours les montants de 120 fr. pour des photocopies, de 44 fr. 50 pour des frais d'affranchissement postal et de téléphones qu'il a détaillés et de 400 fr. pour une facture IP-search, soit une somme de 564 fr. 50, à laquelle s'ajoute la TVA (42 fr. 90), soit des débours totaux de 607 fr. 40, comme indiqué dans le décompte annexé à la note d'honoraires litigieuse. Le recourant a cependant réclamé à son client au titre de débours un montant de 630 fr., TVA comprise, sans que l'on comprenne pourquoi. b) L'autorité de modération a déduit des débours par 630 fr. la facture IP-search, avec TVA (430 fr. 40) pour parvenir à un montant de 199 fr. 60, qu'elle a refusé de prendre en compte pour le motif qu'il correspondait à des frais de photocopies, de timbres et de téléphone, tous inclus dans les frais généraux de l'étude d'avocats du recourant. Elle est ainsi parvenue à des débours justifiés de 980 francs 40 (dont 550 fr. de taxe de dépôt auprès de l'Institut fédéral de la propriété intellectuelle). c) Le Tribunal fédéral a exposé ce qui entrait dans les frais généraux de l'avocat, en particulier le loyer, l'ameublement et les frais de personnel, ainsi que les assurances sociales usuelles, y compris une assurance-maladie, les vacances et le risque d'insolvabilité du client (ATF 132 I 201 c. 7.4.1, JT 2008 I 116). Dans cette énumération, ne figurent en revanche pas les débours, en particulier les frais de timbre et de téléphone. Les débours consistent dans le paiement effectif d'une somme précise pour une opération déterminée, et non pas dans les frais de confection des pièces ordinaires, qui sont inclus dans les frais généraux (Poudret/Haldy/Tappy, Procédure civile vaudoise, 3 ème éd., 2002, n. 5 ad art. 91 CPC, p. 171 avec références).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3, cité par Jomini, Les honoraires et débours de l'avocat vaudois et leur modération, in JT 1982 III 2, n. 9 p. 5). La doctrine récente rappelle que,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Ia 22 c. 4/b). Ce dernier arrêt, qui traite de la rémunération de l'avocat d'office et non de l'avocat de choix, rappelle que l'avocat a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d) En l'espèce, il y a lieu d'exclure de la note d'honoraires du recourant les frais de photocopies annoncés, par 120 fr., puisqu'il n'est pas établi que ce montant correspondrait à une dépense effective et extraordinaire, engagée pour une opération particulière. Tout mandat d'avocat génère en effet des frais usuels de copie, qui relèvent des frais généraux et qui ne doivent être remboursés comme débours que s'ils s'avèrent extraordinaires. Dans le cas particulier, cette solution s'impose d'autant plus que le tarif horaire pratiqué de 378 fr. hors TVA se situe dans la moyenne supérieure des tarifs pratiqués par les avocats vaudois. Elle ne conduit pas au non-remboursement des dépenses de copies consenties par l'avocat pour l'exécution de son mandat puisque les frais généraux représentent entre 40 et 50 % de son revenu professionnel brut (ATF 132 I 201 précité). e) Rien ne justifie en revanche de ne pas tenir compte des frais de timbre et de téléphone dans les débours de l'avocat (cf. supra let. c). Ceux-ci sont en effet engagés de manière particulière pour chaque dossier. C'est sans motivation qu'un arrêt de la Cour de modération a assimilé les frais de timbre à ceux de photocopies (Cour de modération R. c. L. 6 juin 2000, c. 3c). Quant au fait que l'appréciation des prestations de l'avocat s'effectue globalement et non de façon détaillée, il ne justifie pas de procéder de même s'agissant des débours : c'est en effet le propre de ceux-ci d'être détaillés puisque, par définition, il correspondent à une opération déterminée ayant provoqué une dépense précise. Il n'y a au surplus pas à craindre que le juge de la modération ait à procéder lui-même à un décompte détaillé des frais de timbre et de téléphone puisqu'il incombe à l'avocat de justifier ses opérations (art. 50 al. 3 LPAv) et par conséquent aussi ses débours. En l'espèce, le recourant a produit un relevé détaillé de ses débours, qui correspondent à des opérations précises ayant provoqué chacune une dépense correspondante. Ce relevé est conforme aux pièces du dossier constitué par l'avocat et n'est du reste pas remis en cause sur un point précis par l'intimé. C'est dès lors à tort que l'autorité de modération a omis d'englober dans les débours les frais de timbre et de téléphone énumérés par le recourant. La décision attaquée a reconnu le montant de 980 fr. 40 (430 fr. 40 TVA comprise + 550 fr.) au titre des débours. Il faut y ajouter non pas 199 fr. 60 (630 - 430. 40) comme vu ci-dessus, mais le montant de 47 fr. 90, TVA comprise (44 fr. 50 pour les timbres et téléphones + 3 fr. 40 de TVA), si bien que le total des débours s'élève à 1'028 fr. 30 et non pas à 1'179 fr. 60 comme réclamé par le recourant.</w:t>
      </w:r>
    </w:p>
    <w:p>
      <w:r>
        <w:rPr>
          <w:b/>
        </w:rPr>
        <w:t>E. 5</w:t>
      </w:r>
    </w:p>
    <w:p>
      <w:r>
        <w:t>En définitive, le recours doit être admis partiellement et le prononcé réformé au chiffre I de son dispositif en ce sens que la note d'honoraires et débours adressée le 28 octobre 2008 par l'avocat A.________ à K.________ est modérée à la somme de 1'700 fr. 74, plus 129 fr. 26 à titre de TVA, à titre d'honoraires et de 1'028 fr. 30 à titre de débours justifiés, soit 2'858 fr. 30 au total, sous déduction des versements déjà effectués, par 1'780 fr. 40. Le prononcé est confirmé pour le surplus. Les frais de deuxième instance du recourant sont arrêtés à 150 fr. (art. 249 TFJC). Obtenant partiellement gain de cause, le recourant a droit au remboursement de la moitié de ses frais de justice à titre de dépens. L'intimé doit ainsi verser au recourant la somme de 75 fr. à titre de dépens de deuxième instance. Par ces motifs, la Chambre des recours du Tribunal cantonal, statuant à huis clos, prononce : I. Le recours est partiellement admis. II. Le prononcé est réformé au chiffre I de son dispositif comme il suit : I.- Modère la note d'honoraires et débours adressée le 28 octobre 2008 par l'avocat A.________ à K.________ à la somme de 1'700 fr. 74 (mille sept cents francs et septante-quatre centimes), plus 129 fr. 26 (cent vingt-neuf francs et vingt-six centimes) à titre de TVA, à titre d'honoraires et de 1'028 fr. 30 (mille vingt-huit francs et trente centimes) à titre de débours justifiés, soit 2'858 fr. 30 (deux mille huit cent cinquante-huit et trente centimes) au total, sous déduction des versements déjà effectués, par 1'780 fr. 40 (mille sept cent huitante francs et quarante centimes). Le prononcé est confirmé pour le surplus. III. Les frais de deuxième instance du recourant sont arrêtés à 150 fr. (cent cinquante francs). IV. L'intimé K.________ doit verser au recourant A.________ la somme de 75 fr. (septante-cinq francs) à titre de dépens de deuxième instance. V. L'arrêt motivé est exécutoire. L e président : L e greffi er : Du 8 décembre 2009 Le dispositif de l'arrêt qui précède est communiqué par écrit aux intéressés. L e greffi er : Du L'arrêt qui précède, dont la rédaction a été approuvée à huis clos, est notifié en expédition complète, par l'envoi de photocopies, à : ‑      Me A.________, ‑      M. K.________. La Chambre des recours considère que la valeur litigieuse est de 1'229 francs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