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231 vom 12. März 1990</w:t>
      </w:r>
    </w:p>
    <w:p>
      <w:r>
        <w:t>VD Tribunal cantonal, 1990-03-12, FR</w:t>
      </w:r>
    </w:p>
    <w:p>
      <w:r>
        <w:rPr>
          <w:b/>
        </w:rPr>
        <w:t xml:space="preserve">Quelle: </w:t>
      </w:r>
      <w:r>
        <w:t>https://mcp.opencaselaw.ch/entscheid/vd_findinfo_231___________</w:t>
      </w:r>
    </w:p>
    <w:p>
      <w:r>
        <w:t>FR: VD_FINDINFO 231 du 12 mars 1990</w:t>
      </w:r>
    </w:p>
    <w:p>
      <w:r>
        <w:t>IT: VD_FINDINFO 231 del 12 marzo 1990</w:t>
      </w:r>
    </w:p>
    <w:p>
      <w:pPr>
        <w:pStyle w:val="Heading2"/>
      </w:pPr>
      <w:r>
        <w:t>Regeste</w:t>
      </w:r>
    </w:p>
    <w:p>
      <w:r>
        <w:t>RÉVISION{DÉCISION}, DÉCISION D'IRRECEVABILITÉ | 410 al. 1 let. a CPP (CH), 412 al. 2 CPP (CH)</w:t>
      </w:r>
    </w:p>
    <w:p>
      <w:pPr>
        <w:pStyle w:val="Heading2"/>
      </w:pPr>
      <w:r>
        <w:t>Erwägungen</w:t>
      </w:r>
    </w:p>
    <w:p>
      <w:r>
        <w:rPr>
          <w:b/>
        </w:rPr>
        <w:t>E. 1.1</w:t>
      </w:r>
    </w:p>
    <w:p>
      <w:r>
        <w:t>L’art. 410 al. 1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Jugendstrafprozessordnung, 2 e éd., Bâle 2014, n. 6 ad art. 411 CPP). Cela signifie que le requérant doit indiquer les points de la décision qu’il attaque, les motifs qui commandent une autre décision et les moyens de preuve qu’il allègue (art. 385 CPP, applicable à la demande de révision). Autrement dit, la demande de révision doit contenir des conclusions, indiquer l’un des motifs de révision prévus à l’art. 410 CPP, ainsi que les faits et les moyens de preuve sur lesquels elle se fonde, sous peine d’irrecevabilité (TF 6B_1126/2019 du 4 novembre 2019 consid. 1.1 ; Moreillon/Parein-Reymond, Petit commentaire, Code de procédure pénale, 2 e éd., Bâle 2016, n. 3 ad art. 412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1.2</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[ci-après : Message],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 er juillet 2020 consid. 2.1).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 considération (ATF 141 IV 349 consid. 2.2 ; TF 6B_836/2016 du 7 mars 2017 consid. 1.3.2 ; Message, p. 1304). Un fait survenu après le jugement dont la révision est demandée n’est pas considéré comme inconnu (ATF 145 IV 383 consid. 2.3 ; TF 6B_731/2020 du 1 er juillet 2020 consid. 2.3). Un fait qui n’existait pas au moment du jugement et qui survient ensuite n’est pas nouveau. En revanche, le moyen de preuve découvert postérieurement au jugement et le fait qui existait déjà au moment du jugement mais qui n’a été révélé qu’ensuite, doivent être considéré comme nouveaux (TF 6B_455/2011 du 29 novembre 2011 consid. 1.3 ; Moreillon/Parein-Reymond, Petit commentaire, Code de procédure pénale,</w:t>
      </w:r>
    </w:p>
    <w:p>
      <w:r>
        <w:rPr>
          <w:b/>
        </w:rPr>
        <w:t>E. 2</w:t>
      </w:r>
    </w:p>
    <w:p>
      <w:r>
        <w:t>En l’espèce, au titre de motif de révision, le requérant soutient que les divergences dans les déclarations de la plaignante L.________, constatées par devant le notaire Me [...], pourraient « être considérées comme des fausses déclarations (mensonges) de la part de L.________ » (P. 4/1). Il fait valoir que trois documents feraient état d’une « contradiction », concernant l’identité de la personne ayant appelé la police au moment des faits. Ainsi, selon le requérant, le journal de poste de la police municipale de [...] du vendredi 25 janvier 2021 indiquerait que A.N.________ aurait fait appel à la police, à 17 h 47, dans son procès-verbal d’audition du 25 janvier 1991, L.________ aurait indiqué : « Je pense qu’un voisin a alors avisé la police municipale qui est intervenue peu après afin de calmer l’affaire », et enfin, dans son procès-verbal d’audition du 19 février 1991, L.________ aurait déclaré : « J’ai alors pu regagner mon appartement d’où j’ai appelé la police ». Ce faisant, le requérant tente de décrédibiliser la partie plaignante L.________, afin de prouver qu’il serait la victime de cette altercation, comme il l’a indiqué dans son courrier du 19 mai 2022 : « Dans cette affaire, nous sommes, mon épouse et moi-même, les principales victimes, dans la mesure où j’ai été agressé par L.________ et que je me suis contenté de me défendre » (P. 6/1). Or, le requérant n’invoque aucun fait ou moyen de preuve nouveau et sérieux. En effet, les contradictions relatives à l’identité de la personne ayant appelé la police ne sont ni nouvelles ni sérieuses. En outre, des témoins avaient été entendus le 13 mars 1991, notamment le témoin W.________, de même que la plaignante P.________, laquelle avait été entendue tant lors de l’instruction (audition du 13 mars 1991) que lors des débats de première instance du 5 août 1991. Lors de son audition du 13 mars 1991, le témoin W.________ avait déclaré qu’elle avait vu L.________ « sanglotant, assises parterre » et qu’elle lui aurait dit : « elle m’a tabassée. Ils s’y sont mis les deux. Ils m’ont donné des coups de pied ». A cet égard, le jugement du 3 octobre 1991 retient qu’L.________ avait été blessée aux vertèbres de la nuque, qu’elle avait souffert de diverses griffures à plusieurs endroits du corps et que de nombreux hématomes étaient apparus (P. 9/1, p. 9), ce qui est d’ailleurs attesté par des photographies versées au dossier. Quant à la partie plaignante P.________, elle avait déclaré : « j’ai trouvé L.________ accroupie sur le sol, près de la porte de l’ascenseur. Elle sanglotait. Elle avait la chevelure hirsute ». Force est de constater que les déclarations de ces deux témoins ne confirment absolument pas la version du requérant, bien au contraire. Compte tenu de ce qui précède, les éléments de preuve proposés par le requérant à l’appui de sa demande ne sont pas propres à ébranler les constatations de fait sur lesquelles se fonde le jugement rendu le 3 octobre 1991 par le Tribunal correctionnel du district de Morges.</w:t>
      </w:r>
    </w:p>
    <w:p>
      <w:r>
        <w:rPr>
          <w:b/>
        </w:rPr>
        <w:t>E. 3</w:t>
      </w:r>
    </w:p>
    <w:p>
      <w:r>
        <w:t>Au vu de ce qui précède, les motifs de révision invoqués sont manifestement mal fondés de sorte que la demande de révision présentée par A.N.________ doit être déclarée irrecevable, sans échange d’écritures (art. 412 al. 2 CPP). Les frais de la procédure de révision, constitués du seul émolument d’arrêt, par 1’100 fr. (art. 21 al. 1 et 22 TFIP [Tarif des frais de procédure et indemnités en matière pénale du 28 septembre 2010 ; BLV 312.03.1]), seront mis à la charge du requérant,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