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22/2012/FAB vom 8. Mai 2012</w:t>
      </w:r>
    </w:p>
    <w:p>
      <w:r>
        <w:t>VD Tribunal cantonal, 2012-05-08, FR</w:t>
      </w:r>
    </w:p>
    <w:p>
      <w:r>
        <w:rPr>
          <w:b/>
        </w:rPr>
        <w:t xml:space="preserve">Quelle: </w:t>
      </w:r>
      <w:r>
        <w:t>https://mcp.opencaselaw.ch/entscheid/vd_findinfo_22_2012_FAB</w:t>
      </w:r>
    </w:p>
    <w:p>
      <w:r>
        <w:t>FR: VD_FINDINFO 22/2012/FAB du 8 mai 2012</w:t>
      </w:r>
    </w:p>
    <w:p>
      <w:r>
        <w:t>IT: VD_FINDINFO 22/2012/FAB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22/2012/FAB</w:t>
      </w:r>
    </w:p>
    <w:p>
      <w:r>
        <w:t>AVANCE DE FRAIS, DÉLAI, OBSERVATION DU DÉLAI | 90 al. 1 CPC, 90 al. 3 CPC, 90 CPC, 13 al. 1 TFJC, 13 TFJC</w:t>
      </w:r>
    </w:p>
    <w:p>
      <w:r>
        <w:t>TRIBUNAL CANTONAL CO10.042447 22/2012/FAB COUR CIVILE _________________ Prononcé du juge instructeur dans la cause divisant B.________ , à Orbe, d'avec A.________ , à Lausanne. ___________________________________________________________________ Du 8 mai 2012 _______________ Vu l'action en libération de dette déposée le 23 décembre 2010 par le demandeur B.________ contre la défenderesse A.________, vu l'avis du juge instructeur du 27 décembre 2010 impartissant au demandeur un délai au 19 janvier 2011 pour verser l'avance de frais de la procédure engagée par ce dernier, par 17'000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B.________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B.________.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