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223 vom 3. Dezember 2024</w:t>
      </w:r>
    </w:p>
    <w:p>
      <w:r>
        <w:t>VD Tribunal cantonal, 2024-12-03, FR</w:t>
      </w:r>
    </w:p>
    <w:p>
      <w:r>
        <w:rPr>
          <w:b/>
        </w:rPr>
        <w:t xml:space="preserve">Quelle: </w:t>
      </w:r>
      <w:r>
        <w:t>https://mcp.opencaselaw.ch/entscheid/vd_findinfo_223___________</w:t>
      </w:r>
    </w:p>
    <w:p>
      <w:r>
        <w:t>FR: VD_FINDINFO 223 du 3 décembre 2024</w:t>
      </w:r>
    </w:p>
    <w:p>
      <w:r>
        <w:t>IT: VD_FINDINFO 223 del 3 dicembre 2024</w:t>
      </w:r>
    </w:p>
    <w:p>
      <w:pPr>
        <w:pStyle w:val="Heading2"/>
      </w:pPr>
      <w:r>
        <w:t>Regeste</w:t>
      </w:r>
    </w:p>
    <w:p>
      <w:r>
        <w:t>PRÉSOMPTION D'INNOCENCE, FAUX DANS LES CERTIFICATS, SURSIS À L'EXÉCUTION DE LA PEINE | 252 CP, 42 al. 1 CP, 10 CPP (CH), 118 al. 1 LEI</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L’appelant invoque une violation du principe de la présomption d’innocence. Il soutient qu’il n’avait pas su et n’aurait pas pu savoir que les documents d’identité croates dont il disposait étaient faux dans la mesure où il avait mandaté un avocat en Croatie afin de mener la procédure de naturalisation. Ne sachant ni lire ni écrire, il n’aurait pas eu lieu de penser qu’une procédure menée par l’intermédiaire d’une personne s’étant présentée à lui comme étant un avocat pouvait être viciée.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w:t>
      </w:r>
    </w:p>
    <w:p>
      <w:r>
        <w:rPr>
          <w:b/>
        </w:rPr>
        <w:t>E. 3.3</w:t>
      </w:r>
    </w:p>
    <w:p>
      <w:r>
        <w:t>Le Tribunal de police s’est fondé sur les éléments suivants pour considérer la culpabilité de l’appelant pour établie : - il n’avait pas été en mesure d’expliquer pourquoi les documents d’identité falsifiés mentionnaient avoir été délivrés le 29 mars 2021, alors qu’il avait déclaré avoir obtenu le nationalité croate en 2019 ; - ses explications pour justifier d’avoir attendu le départ de son épouse de Suisse pour annoncer au Service de la population (ci-après : SPOP) qu’il détenait la nationalité croate, à savoir que cela n’aurait pas eu d’intérêt dans la mesure où la Croatie ne faisait pas encore partie de l’Union européenne en 2019, ne tenaient pas puisque la Croatie était devenue membre en 2013 ; - il n’avait pas pu expliquer pour quels motifs la Croatie lui aurait délivré la nationalité en 2019 alors qu’il avait quitté le pays en 2010 ; - les documents d’identité ont été présentés au SPOP précisément au moment où le permis B de l’appelant obtenu par regroupement familial était à risque de révocation en raison du départ définitif de son épouse en Bulgarie ; - il ne pouvait ignorer que la procédure de naturalisation prétendument menée en Croatie comportait des vices important, puisqu’il n’avait pas eu besoin de se présenter en Croatie ou à l’ambassade croate en Suisse et n’avait même jamais rencontré la moindre personne ou autorité croate ; - il n’avait pas pu produire de document attestant de ses contacts avec l’avocat qu’il prétendait avoir mandaté pour la procédure (correspondances, contrat de mandat, procuration, note d’honoraires, preuve de paiement des frais de procédure). L’appelant se contente d’affirmer qu’il ne serait pas établi qu’il avait connaissance de l’origine frauduleuse du passeport croate qu’il a présentés au SPOP et ne prend aucunement soin à attaquer les arguments du premier juge de façon circonstanciée. Le raisonnement de ce dernier ne prête cependant pas le flanc à la critique. Il ressort du dossier que l’appelant s’est marié le 29 mars 2019 à une ressortissant bulgare bénéficiant d’une autorisation de séjour en Suisse et a lui-même obtenu une autorisation de séjour UE/AELE par regroupement familial la même année. Le 28 février 2022, le SPOP a constaté que l’appelant ne vivait plus avec son épouse, qui était repartie en Bulgarie en 2021. Ce service a pris contact avec lui le 8 mars 2022 pour lui annoncer qu’il était envisagé de révoquer son permis B et lui donner la possibilité de faire valoir son droit d’être entendu à ce propos. Le 1 er septembre 2022, l’appelant a transmis au SPOP une copie du passeport croate qui s’est avéré être un faux (P. 4 et 8/2). Il apparait particulièrement fortuit que l’appelant se prévale de sa nationalité croate quelques mois après avoir reçu un courrier du SPOP lui annonçant qu’il était envisagé de révoquer son permis B. S’il devait avoir obtenu la nationalité croate en 2019, comme il le prétend (P. 7/1 et jugement entrepris, p. 3), on ne comprend pas pour quelle raison il ne se serait pas appuyé sur celle-ci plutôt que sur le statut de son épouse pour fonder sa demande d’autorisation de séjour en Suisse. Son explication voulant qu’il aurait été inutile d’annoncer sa nationalité croate au SPOP en 2019 car la Croatie ne faisait pas encore partie de l’Union européenne n’est pas crédible puisque, comme l’a relevé le premier juge, la Croatie est entrée dans l’Union européenne en 2013 et que l’ALCP (Accord entre la Confédération suisse, d’une part, et la Communauté européenne et ses États membres, d’autre part, sur la libre circulation des personnes ; RS 0.142.112.681) a été étendu à la Croatie le 1 er janvier 2017. Le fait que l’appelant n’ait pas su expliquer pour quelle raison le passeport indique le 29 mars 2021 comme date de délivrance réduit encore sa crédibilité (P. 7/3). Enfin, comme le premier juge, on s’étonne qu’il n’ait pas été en mesure de fournir la moindre preuve de contacts avec l’avocat qu’il prétend avoir mandaté pour mener la procédure de naturalisation en Croatie. Au vu de ce qui précède, c’est à bon droit que le Tribunal de police a considéré que M.________ savait que le passeport croate qu’il a présenté au SPOP était faux.</w:t>
      </w:r>
    </w:p>
    <w:p>
      <w:r>
        <w:rPr>
          <w:b/>
        </w:rPr>
        <w:t>E. 4.1</w:t>
      </w:r>
    </w:p>
    <w:p>
      <w:r>
        <w:t>L’appelant soutient que les éléments constitutifs des infractions de faux dans les certificats et de comportement frauduleux à l'égard des autorités ne seraient pas réalisés, en particulier l’élément constitutif subjectif. Se fondant sur ses arguments exposés ci-dessus en lien avec la violation de la présomption d’innocence dont il se prévaut (cf. consid. 3.1 infra ), l’appelant affirme qu’il n’aurait pas eu conscience et volonté de se prévaloir de faux documents d’identités.</w:t>
      </w:r>
    </w:p>
    <w:p>
      <w:r>
        <w:rPr>
          <w:b/>
        </w:rPr>
        <w:t>E. 4.2.1</w:t>
      </w:r>
    </w:p>
    <w:p>
      <w:r>
        <w:t>Aux termes de l'art. 252 aCP (Code pénal suisse du 21 décembre 1937 ; RS 311.0), continuant de trouver application dans la mesure où sa version entrée en vigueur au 1 er juillet 2023 n’est pas plus favorable à l’appelant (art. 2 al. 1 CP), se rend coupable de faux dans les certificats,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(TF 6B_1490/2021 du 8 septembre 2023 consid. 1.2.1 et les références citées). L'infraction est intentionnelle, l'auteur devant notamment avoir l'intention de tromper autrui. Le dol éventuel suffit.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dans le seul but de nuire à autrui. Conformément à l'art. 255 CP, les dispositions de l'art. 252 CP sont aussi applicables aux titres étrangers (TF 6B_1490/2021 précité consid. 1.2.1 et les références citées).</w:t>
      </w:r>
    </w:p>
    <w:p>
      <w:r>
        <w:rPr>
          <w:b/>
        </w:rPr>
        <w:t>E. 4.2.2</w:t>
      </w:r>
    </w:p>
    <w:p>
      <w:r>
        <w:t>L’art. 118 al. 1 LEI (loi fédérale sur les étrangers et l’intégration du 16 décembre 2005 ; RS 142.20), se rend coupable de comportement frauduleux à l'égard des autorités,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Selon la jurisprudence, 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 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(TF 6B_39/2025 du 7 mai 2025 consid. 3.1).</w:t>
      </w:r>
    </w:p>
    <w:p>
      <w:r>
        <w:rPr>
          <w:b/>
        </w:rPr>
        <w:t>E. 4.3</w:t>
      </w:r>
    </w:p>
    <w:p>
      <w:r>
        <w:t>En l’espèce, l’appelant ne soutient pas que le passeport et la carte d’identité croates seraient en réalité légitimes. Comme cela a été développé au considérant 3.3 ci-dessus, il avait déjà conscience du caractère frauduleux du passeport, qui est une pièce de légitimation au sens de l’art. 252 CP, au moment où il l’a transmis au SPOP. L’usage de ce document avait pour but de tromper le SPOP et de permettre à l’appelant d’obtenir un nouveau titre de séjour en Suisse. Celui-ci a ainsi bien fait usage d’un faux dans le dessein d’améliorer sa situation. En se comportant de la sorte l’appelant a également réalisé les conditions d’application de l’art. 118 LEI. Il a transmis une indication fausse aux autorités, sa soi-disant nationalité croate. Cette indication était un élément essentiel dans le processus d’octroi d’une autorisation de séjour UE/AELE par le SPOP, puisque l’appelant n’aurait pu y prétendre sur la seule base de sa nationalité kosovare. Enfin, bien que le SPOP ne se soit pas laissé leurrer, cette démarche a permis à l’appelant de différer la révocation de son autorisation de séjour. La condamnation de M.________ pour faux dans les certificats et de comportement frauduleux à l'égard des autorités doit ainsi être confirmée.</w:t>
      </w:r>
    </w:p>
    <w:p>
      <w:r>
        <w:rPr>
          <w:b/>
        </w:rPr>
        <w:t>E. 5.1</w:t>
      </w:r>
    </w:p>
    <w:p>
      <w:r>
        <w:t>L’appelant ne conteste pas en elle-même la peine qui a été prononcée à son encontre, qui doit dans tous les cas être revue d’office, mais uniquement le caractère ferme de celle-ci. Sa contestation des faits en cause ne serait pas indicative d’une absence de prise de conscience et ne serait pas suffisante pour refuser de lui octroyer le sursis.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5.2.3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Aux termes de l'art. 44 al. 1 CP, si le juge suspend totalement ou partiellement l'exécution d'une peine, il impartit au condamné un délai d'épreuve de deux à cinq ans.</w:t>
      </w:r>
    </w:p>
    <w:p>
      <w:r>
        <w:rPr>
          <w:b/>
        </w:rPr>
        <w:t>E. 5.3</w:t>
      </w:r>
    </w:p>
    <w:p>
      <w:r>
        <w:t>En l’espèce, la culpabilité de l’appelant n’est pas négligeable. Son comportement a été réfléchi afin de lui permettre de continuer à bénéficier d’un titre de séjour en Suisse auquel il savait ne pas pouvoir prétendre alors que le précédent était en péril suite au départ de son épouse pour la Bulgarie. Sa prise de conscience est inexistante puisqu’il persiste à nier les faits malgré l’absence d’une version plausible ou étayée d’une quelconque manière. Son casier judiciaire fait état de quatre condamnations précédentes pour des infractions à la LEI. Il se trouve ainsi en situation de récidive spéciale. On ne voit pas d’éléments à décharge. Les quatre précédentes condamnations de l’appelant, comprenant notamment une peine privative de liberté ferme de 60 jours, n’ont eu aucun effet sur son comportement. Seule une peine privative de liberté est ainsi envisageable. Le faux dans les titres est l’infraction la plus grave. Il doit être sanctionné par une peine privative de liberté de 40 jours. Par l’effet du concours, la peine doit être augmentée de 20 jours pour le comportement frauduleux à l’égard des autorités. C’est ainsi une peine privative de liberté d’ensemble de 60 jours qui sera prononcée. Contrairement à ce que soutient l’appelant, sa persistance à nier l’évidence démontre une absence de prise de conscience qui, cumulée à ses antécédents, ne peut qu’entraîner un pronostic d’amendement défavorable. La peine doit donc être ferme.</w:t>
      </w:r>
    </w:p>
    <w:p>
      <w:r>
        <w:rPr>
          <w:b/>
        </w:rPr>
        <w:t>E. 6</w:t>
      </w:r>
    </w:p>
    <w:p>
      <w:r>
        <w:t>Partant de la prémisse d’un acquittement complet, l’appelant requiert que les frais de première instance soient laissés à la charge de l’Etat et qu’une indemnité de l’art. 429 CPP lui soit allouée pour la procédure de première instance. Sa condamnation étant entièrement confirmée, ces conclusions doivent être rejetées.</w:t>
      </w:r>
    </w:p>
    <w:p>
      <w:r>
        <w:rPr>
          <w:b/>
        </w:rPr>
        <w:t>E. 7</w:t>
      </w:r>
    </w:p>
    <w:p>
      <w:r>
        <w:t>Au vu de ce qui précède, l’appel doit être rejeté et le jugement entrepris confirmé. Les frais de procédure d’appel s’élèvent à 1'720 francs. Ils sont constitués de l’émolument d’audience, par 400 fr. (art. 21 al. 2 TFIP), de l’émolument de jugement, par 1’320 fr. (art. 21 al. 1 TFIP), et de l’indemnité d’office arrêtée ci-dessus. Ils seront mis à la charge de M.________,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