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222 vom 26. April 2022</w:t>
      </w:r>
    </w:p>
    <w:p>
      <w:r>
        <w:t>VD Tribunal cantonal, 2022-04-26, FR</w:t>
      </w:r>
    </w:p>
    <w:p>
      <w:r>
        <w:rPr>
          <w:b/>
        </w:rPr>
        <w:t xml:space="preserve">Quelle: </w:t>
      </w:r>
      <w:r>
        <w:t>https://mcp.opencaselaw.ch/entscheid/vd_findinfo_222___________</w:t>
      </w:r>
    </w:p>
    <w:p>
      <w:r>
        <w:t>FR: VD_FINDINFO 222 du 26 avril 2022</w:t>
      </w:r>
    </w:p>
    <w:p>
      <w:r>
        <w:t>IT: VD_FINDINFO 222 del 26 aprile 2022</w:t>
      </w:r>
    </w:p>
    <w:p>
      <w:pPr>
        <w:pStyle w:val="Heading2"/>
      </w:pPr>
      <w:r>
        <w:t>Regeste</w:t>
      </w:r>
    </w:p>
    <w:p>
      <w:r>
        <w:t>ACTION EN DIVORCE, REDDITION DE COMPTES, DÉCISION PRÉJUDICIELLE | 170 al. 1 CC, 170 al. 2 CC, 170 CC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En définitive, il y a lieu d'admettre l'appel et de réformer le jugement entrepris en sens que la demande de reddition de comptes est entièrement admise.</w:t>
      </w:r>
    </w:p>
    <w:p>
      <w:r>
        <w:rPr>
          <w:b/>
        </w:rPr>
        <w:t>E. 5.2</w:t>
      </w:r>
    </w:p>
    <w:p>
      <w:r>
        <w:t>Il n'y a pas lieu de statuer sur les frais judiciaires et les dépens de première instance, dès lors que les premiers juges ont renvoyé cette question au jugement final.</w:t>
      </w:r>
    </w:p>
    <w:p>
      <w:r>
        <w:rPr>
          <w:b/>
        </w:rPr>
        <w:t>E. 5.3</w:t>
      </w:r>
    </w:p>
    <w:p>
      <w:r>
        <w:t>Les frais judiciaires de deuxième instance, arrêtés à 600 fr. (art. 63 al. 1 TFJC [tarif du 28 septembre 2010 des frais judiciaires civils ; BLV 270.11.5]), doivent être mis à la charge de l'intimée qui succombe (art. 106 al. 1 CPC). Vu l’issue du litige, l’intimée versera de pleins dépens de deuxième instance à l’appelant, qui seront arrêtés, compte tenu de la valeur litigieuse, de l’importance et des difficultés de la cause à un montant arrondi de 1'250 fr., soit 1’225 fr. (3h30 x 350 fr.) (art. 3 al. 1 et 2 et 7 TDC [tarif du 23 novembre 2010 des dépens en matière civile ; BLV 270.11.6) et 24 fr. 50 de débours (2% x 1’225 fr.) (art. 19 al. 2 TDC). Elle lui remboursera également l’avance de frais judiciaires effectuée de 600 fr. (art. 111 al. 2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