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212/II vom 18. Oktober 2010</w:t>
      </w:r>
    </w:p>
    <w:p>
      <w:r>
        <w:t>VD Tribunal cantonal, 2010-10-18, FR</w:t>
      </w:r>
    </w:p>
    <w:p>
      <w:r>
        <w:rPr>
          <w:b/>
        </w:rPr>
        <w:t xml:space="preserve">Quelle: </w:t>
      </w:r>
      <w:r>
        <w:t>https://mcp.opencaselaw.ch/entscheid/vd_findinfo_212_II</w:t>
      </w:r>
    </w:p>
    <w:p>
      <w:r>
        <w:t>FR: VD_FINDINFO 212/II du 18 octobre 2010</w:t>
      </w:r>
    </w:p>
    <w:p>
      <w:r>
        <w:t>IT: VD_FINDINFO 212/II del 18 ottobre 2010</w:t>
      </w:r>
    </w:p>
    <w:p>
      <w:pPr>
        <w:pStyle w:val="Heading2"/>
      </w:pPr>
      <w:r>
        <w:t>Regeste</w:t>
      </w:r>
    </w:p>
    <w:p>
      <w:r>
        <w:t>MESURE DE CONTRAINTE{DROIT DES ÉTRANGERS}, EXPULSION{DROIT DES ÉTRANGERS}, DÉTENTION AUX FINS D'EXPULSION, RISQUE DE FUITE, CHOSE JUGÉE, IMPOSSIBILITÉ | 69 al. 2 LEtr, 76 al. 1 let. b ch. 3 LEtr, 76 al. 1 let. b ch. 4 LEtr, 80 al. 6 let. a LEtr</w:t>
      </w:r>
    </w:p>
    <w:p>
      <w:pPr>
        <w:pStyle w:val="Heading2"/>
      </w:pPr>
      <w:r>
        <w:t>Erwägungen</w:t>
      </w:r>
    </w:p>
    <w:p>
      <w:r>
        <w:rPr>
          <w:b/>
        </w:rPr>
        <w:t>E. 1</w:t>
      </w:r>
    </w:p>
    <w:p>
      <w:r>
        <w:t>Le recours au Tribunal cantonal est ouvert contre la décision du juge de paix ordonnant la détention administrative (art. 80 al. 1 LEtr [loi fédérale sur les étrangers du 16 décembre 2005, RS 142.20]; 30 LVLEtr [loi du 18 décembre 2007 d'application dans le Canton de Vaud de la LEtr, RSV 142.11]). Il est de la compétence de la Chambre des recours (art. 71 et 73 LOJV [loi vaudoise d'organisation judiciaire, RSV 173.01] et 20 al. 2 let. c ROTC [règlement organique du Tribunal cantonal du 13 novembre 2007; RSV 173.31.1]). Interjeté dans le délai de dix jours de l'art. 30 LVLEtr par le recourant, qui y a un intérêt, le recours est recevable.</w:t>
      </w:r>
    </w:p>
    <w:p>
      <w:r>
        <w:rPr>
          <w:b/>
        </w:rPr>
        <w:t>E. 2</w:t>
      </w:r>
    </w:p>
    <w:p>
      <w:r>
        <w:t>Le premier juge, compétent selon l'art. 17 LVLEtr, a procédé à l'audition du recourant et a tenu un procès-verbal sommaire le 14 septembre 2010, soit dans les vingt-quatre heures dès le moment où le recourant a été arrêté (art. 16 al. 1 LVLEtr). Il a immédiatement rendu un ordre de détention, puis sa décision motivée le lendemain, soit dans les nonante-six heures prescrites par l'art. 16 al. 1 in fine LVLEtr. Le recourant a été informé de son droit de demander la désignation d'un conseil d'office (art. 24 al. 2 LVLEtr). Un conseil d'office lui a été désigné à sa requête. La procédure suivie a ainsi été régulière, le droit d'être entendu du recourant ayant été respecté.</w:t>
      </w:r>
    </w:p>
    <w:p>
      <w:r>
        <w:rPr>
          <w:b/>
        </w:rPr>
        <w:t>E. 3</w:t>
      </w:r>
    </w:p>
    <w:p>
      <w:r>
        <w:t>La Chambre des recours revoit librement la décision de première instance. Elle établit les faits d'office et peut ordonner à cet effet toutes les mesures d'instruction qu'elle juge utiles (art. 31 al. 1 et 3 LVLEtr). Elle peut en particulier tenir compte des faits postérieurs à la décision attaquée. Les pièces produites par les parties en deuxième instance sont ainsi recevables.</w:t>
      </w:r>
    </w:p>
    <w:p>
      <w:r>
        <w:rPr>
          <w:b/>
        </w:rPr>
        <w:t>E. 4</w:t>
      </w:r>
    </w:p>
    <w:p>
      <w:r>
        <w:t>Le recourant soutient que sa détention administrative n'est pas justifiée dès lors qu'il a déclaré accepter de quitter la Suisse pour se rendre aux Etats-Unis. Selon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sur l'asile, RS 142.3]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(ATF 130 Il 56 c. 3.1; TF 2C_206/2009 du 29 avril 2009 c. 4.1).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(TF 2C_206/2009 précité). Selon l'art. 69 al. 2 LEtr, si l'étranger a la possibilité de se rendre légalement dans plusieurs Etats, l'autorité compétente peut le renvoyer ou l'expulser dans le pays de son choix. En l'espèce, le recourant est dépourvu d'autorisation de séjour en Suisse. Il a refusé de signer une déclaration de retour volontaire le 10 mai 2010. A l'audience du juge de paix, il a certes dit être prêt à quitter volontairement la Suisse dans la mesure où il ne serait pas détenu administrativement, menaçant cependant de se suicider s'il était contraint de prendre un vol pour Prishtina. Le 14 septembre 2010, il a refusé d'embarquer dans le vol à destination de cette ville qui lui avait été réservé. Dans un entretien préparatoire du 28 septembre 2010, il a clairement indiqué qu'il n'était absolument pas disposé à embarquer sur un vol de ligne. Il y a dès lors lieu d'admettre que le recourant a laissé clairement apparaître qu'il n'est pas disposé à retourner dans son pays d'origine. Le fait que le recourant serait d'accord de quitter la Suisse pour se rendre au Etats-Unis n'est pas déterminant à cet égard. En effet, les documents qu'il a produits spécifient qu'ils ne valent pas visa pour l'entrée dans ce pays et que la procédure peut durer plusieurs années. Il n'y a dès lors en l'état pas de possibilité pour le recourant d'entrer légalement aux Etats-Unis. Le recours doit être rejeté sur ce point.</w:t>
      </w:r>
    </w:p>
    <w:p>
      <w:r>
        <w:rPr>
          <w:b/>
        </w:rPr>
        <w:t>E. 5</w:t>
      </w:r>
    </w:p>
    <w:p>
      <w:r>
        <w:t>Le recourant conteste la décision de l'ODM du 27 juillet 2009 lorsque celle-ci constate que l'Etat kosovar serait en mesure de le protéger. Il fait valoir que les désordres civils dans ce pays sont des faits notoires et qu'au vu de ceux-ci, il est logique qu'il ait renoncé à déposer une plainte pénale contre ses assaillants. Il expose que la ville d'où il vient a été particulièrement éprouvée par les faits de guerre, que ses habitants observent de manière extrêmement rigoureuse les traditions religieuses et familiales, d'où une pression de l'entourage particulièrement vive et une menace particulièrement importante pour l'intégrité de la personne qui ne se conformerait pas auxdits usages. Selon l'art. 80 al. 6 let. a LEtr, la détention est levée lorsque le motif de détention n'existe plus ou l'exécution du renvoi ou de l'expulsion s'avère impossible pour des raisons juridiques ou matérielles. Selon la jurisprudence, le juge de la détention est lié par la décision de renvoi, en particulier lorsqu'elle a été rendue dans le cadre d'une procédure d'asile. Au demeurant, il ne peut revoir la légalité d'une décision de renvoi que lorsque celle-ci est manifestement contraire au droit ou clairement insoutenable au point d'apparaître nulle. S'il existe des faits nouveaux, postérieurs à la décision de renvoi, le juge de la détention peut en tenir compte. Cependant, il appartient en priorité à l'autorité compétente en matière d'asile de décider si le renvoi est exigible, le juge de la détention ne pouvant intervenir que si le caractère inexécutable de la décision de renvoi est patent (ATF 128 II 193, c. 2.2.2; TF 2C_35/2009 du 13 février 2009 c. 6.2; TF 2C_445/2007 du 30 octobre 2007 c. 4.2). En l'espèce, les arguments invoqués par le recourant ne font pas apparaître la décision de l'ODM comme radicalement nulle. Il appartenait au recourant de faire valoir en premier lieu cette argumentation dans le cadre du recours qu'il a déposé contre cette décision. Le recours doit être rejeté sur ce point.</w:t>
      </w:r>
    </w:p>
    <w:p>
      <w:r>
        <w:rPr>
          <w:b/>
        </w:rPr>
        <w:t>E. 6</w:t>
      </w:r>
    </w:p>
    <w:p>
      <w:r>
        <w:t>Pour le surplus, les démarches nécessaires à l'exécution du renvoi sont en cours, sous la forme d'une demande d'un vol spécial, si bien que l'exigence de l'art. 76 al. 4 LEtr est respectée.</w:t>
      </w:r>
    </w:p>
    <w:p>
      <w:r>
        <w:rPr>
          <w:b/>
        </w:rPr>
        <w:t>E. 7</w:t>
      </w:r>
    </w:p>
    <w:p>
      <w:r>
        <w:t>En conclusion, le recours doit être rejeté et l'ordonnance confirmée. Le présent arrêt peut être rendu sans frais. Par ces motifs, la Chambre des recours du Tribunal cantonal, statuant à huis clos, prononce : I. Le recours est rejeté. II. L'ordonnance est confirmée. III. L'arrêt est rendu sans frais. IV. L'arrêt motivé est exécutoire. Le président :               Le greffier : Du 18 octobre 2010 Le dispositif de l'arrêt qui précède est communiqué par écrit aux intéressés. Le greffier : Du L'arrêt qui précède, dont la rédaction a été approuvée à huis clos, est notifié en expédition complète, par l'envoi de photocopies, à : ‑ Me Thierry de Mestral (pour A.H.________),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des districts de Lausanne et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