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20/2012 vom 10. Juli 2012</w:t>
      </w:r>
    </w:p>
    <w:p>
      <w:r>
        <w:t>VD Tribunal cantonal, 2012-07-10, FR</w:t>
      </w:r>
    </w:p>
    <w:p>
      <w:r>
        <w:rPr>
          <w:b/>
        </w:rPr>
        <w:t xml:space="preserve">Quelle: </w:t>
      </w:r>
      <w:r>
        <w:t>https://mcp.opencaselaw.ch/entscheid/vd_findinfo_20_2012</w:t>
      </w:r>
    </w:p>
    <w:p>
      <w:r>
        <w:t>FR: VD_FINDINFO 20/2012 du 10 juillet 2012</w:t>
      </w:r>
    </w:p>
    <w:p>
      <w:r>
        <w:t>IT: VD_FINDINFO 20/2012 del 10 luglio 2012</w:t>
      </w:r>
    </w:p>
    <w:p>
      <w:pPr>
        <w:pStyle w:val="Heading2"/>
      </w:pPr>
      <w:r>
        <w:t>Regeste</w:t>
      </w:r>
    </w:p>
    <w:p>
      <w:r>
        <w:t>RÉCUSATION | 47 al. 1 let. f CPC (CH), 8a al. 3 CDPJ, 8b al. 4 CDPJ</w:t>
      </w:r>
    </w:p>
    <w:p>
      <w:pPr>
        <w:pStyle w:val="Heading2"/>
      </w:pPr>
      <w:r>
        <w:t>Volltext</w:t>
      </w:r>
    </w:p>
    <w:p>
      <w:r>
        <w:t>Waadtland Tribunal cantonal Cour administrative 12.07.2012 20/2012 Vaud Tribunal cantonal Cour administrative 12.07.2012 20/2012 Vaud Tribunal cantonal Cour administrative 12.07.2012 20/2012</w:t>
      </w:r>
    </w:p>
    <w:p>
      <w:r>
        <w:t>RÉCUSATION | 47 al. 1 let. f CPC (CH), 8a al. 3 CDPJ, 8b al. 4 CDPJ</w:t>
      </w:r>
    </w:p>
    <w:p>
      <w:r>
        <w:t>TRIBUNAL CANTONAL JS12.025005 20/2012 COUR ADMINISTRATIVE ______________________________ RECUSATION CIVILE Séance du 10 juillet 2012 _____________________ Présidence de               Mme Epard , présidente Juges :              MM. Battistolo et Michellod Greffier :              M. Intignano ***** Art. 47 al. 1 let. f CPC; art. 8a al. 3 CDPJ Vu la requête de mesures protectrices de l'union conjugale et de mesures superprovisionnelles déposée le 26 juin 2012 par A.W.________ à l'encontre de B.W.________ par-devant le Président du Tribunal civil de l'arrondissement de l'Est vaudois (ci-après: le Président), vu l'ordonnance de mesures superprovisionnelles rendues le 27 juin 2012 par le Président, vu le courrier du 27 juin 2012 du Premier président du Tribunal d'arrondissement de l'Est vaudois demandant la récusation en corps de son office, vu le procédé écrit sur requête de mesures protectrices de l'union conjugale déposée le 2 juillet 2012 par B.W.________, vu le courrier du conseil de B.W.________ du 4 juillet 2012 adressé au Président, vu les pièces au dossier ; attendu que la cour de céans est compétente pour statuer sur la demande de récusation du 27 décembre 2011 en vertu des art. 8a al. 3 CDPJ (Code de droit judiciaire privé vaudois du 12 janvier 2010; RSV 211.02) et 6 al. 1 let. a ROTC (Règlement organique du Tribunal cantonal du 13 novembre 2007; RSV 173.31.1), que la demande, qui satisfait aux exigences de fond et de forme, est ainsi recevable; attendu que les époux A.W.________ et B.W.________ requièrent tous deux du Président qu'il ordonne les mesures protectrices de l'union conjugale utiles, qu'à la lecture des écritures des parties, il semble que le conflit conjugal soit vif, notamment en lien avec les relations personnelles sur les enfants, qu'ils sont mariés depuis le 19 juin 2002, que B.W.________ est le fils de C.W.________, juge assesseur au sein du Tribunal d'arrondissement de l'Est vaudois pour les affaires civiles et pénales depuis plusieurs années, que A.W.________ est dès lors la belle-fille de C.W.________, que même s'il n'invoque pas de motifs à l'appui de sa demande, le Premier président du Tribunal d'arrondissement de l'Est vaudois semble considérer que la fonction de C.W.________ pourrait faire apparaître un risque de prévention ou faire redouter une attitude partiale du ou des magistrats appelés à statuer sur la procédure qui divise A.W.________ et B.W.________,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C.W.________ au sein du Tribunal d'arrondissement de l'Est vaudois implique qu'elle a eu des contacts réguliers et professionnels avec les membres formant cette autorité, qu'il est possible qu'un rapport d'amitié ou d'inimitié ait pu naître de ses relations professionnelles entre C.W.________ et les autres magistrats composant cet office (CA 17/2011; CA 18/2011; CA 30/2011; CA 35/2011), qu'elle est par ailleurs elle-même investie d'un pouvoir décisionnel dans le cadre de sa fonction, qu'en outre, C.W.________ a des liens avec les deux parties, qu'afin de garantir l'impartialité de l'autorité appelée à traiter de la cause opposant A.W.________ à B.W.________, la demande de récusation présentée par le premier Président doit être admise, que dans un tel cas, la cause doit être transmise, dans l'état où elle se trouve, à une autre juridiction ayant les mêmes compétences (art. 8b al. 4 CDPJ), qu'il convient dès lors de désigner le Tribunal d'arrondissement de Lausanne; attendu que la présente décision est rendue sans frais, ni dépens. Par ces motifs, la Cour administrative du Tribunal cantonal, statuant à huis clos prononce : I. La demande de récusation présentée le 27 juin 2012 par le Tribunal d'arrondissement de l'Est vaudois est admise. II. La cause est renvoyée dans l'état où elle se trouve au Tribunal d'arrondissement de Lausanne. III. L'arrêt est rendu sans frais, ni dépens. IV. L'arrêt est exécutoire. La présidente :               Le greffier : Du L'arrêt qui précède, dont la rédaction a été approuvée à huis clos, est notifié en expédition complète, par l'envoi de photocopies, à : - M. Nicolas Monod, Premier président du Tribunal d'arrondissement de l'Est vaudois, - Me Michèle Meylan, avocate à Vevey, pour B.W.________.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Pierre Bruttin, Premier président du Tribunal d'arrondissement de Lausanne, - Me Henriette Dénéréaz Luisier, avocate à Vevey, pour A.W.________.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