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1/2011/PBH vom 5. Januar 2011</w:t>
      </w:r>
    </w:p>
    <w:p>
      <w:r>
        <w:t>VD Tribunal cantonal, 2011-01-05, FR</w:t>
      </w:r>
    </w:p>
    <w:p>
      <w:r>
        <w:rPr>
          <w:b/>
        </w:rPr>
        <w:t xml:space="preserve">Quelle: </w:t>
      </w:r>
      <w:r>
        <w:t>https://mcp.opencaselaw.ch/entscheid/vd_findinfo_1_2011_PBH</w:t>
      </w:r>
    </w:p>
    <w:p>
      <w:r>
        <w:t>FR: VD_FINDINFO 1/2011/PBH du 5 janvier 2011</w:t>
      </w:r>
    </w:p>
    <w:p>
      <w:r>
        <w:t>IT: VD_FINDINFO 1/2011/PBH del 5 gennaio 2011</w:t>
      </w:r>
    </w:p>
    <w:p>
      <w:pPr>
        <w:pStyle w:val="Heading2"/>
      </w:pPr>
      <w:r>
        <w:t>Regeste</w:t>
      </w:r>
    </w:p>
    <w:p>
      <w:r>
        <w:t>RÉCUSATION, EXPERT-ARBITRE, JUGE ARBITRE, TRIBUNAL ARBITRAL DU SPORT | 1 al. 1 C-Arb, 20 C-Arb, 3 C-Arb, 3 let. b C-Arb, 45 al. 1 C-Arb, 45 C-Arb, 346 CPC, 427 let. b CPC</w:t>
      </w:r>
    </w:p>
    <w:p>
      <w:pPr>
        <w:pStyle w:val="Heading2"/>
      </w:pPr>
      <w:r>
        <w:t>Volltext</w:t>
      </w:r>
    </w:p>
    <w:p>
      <w:r>
        <w:t>Vaud Tribunal cantonal Cour civile 05.01.2011 1/2011/PBH</w:t>
      </w:r>
    </w:p>
    <w:p>
      <w:r>
        <w:t>RÉCUSATION, EXPERT-ARBITRE, JUGE ARBITRE, TRIBUNAL ARBITRAL DU SPORT | 1 al. 1 C-Arb, 20 C-Arb, 3 C-Arb, 3 let. b C-Arb, 45 al. 1 C-Arb, 45 C-Arb, 346 CPC, 427 let. b CPC</w:t>
      </w:r>
    </w:p>
    <w:p>
      <w:r>
        <w:t>TRIBUNAL CANTONAL CP10.026234 1/2011/PBH COUR CIVILE _________________ Prononcé du Président de la Cour civile dans la cause divisant I.________ , à […], d'avec U.________ , à […], et Y.________ , à […]. ___________________________________________________________________ Du 23 décembre 2010 __________________ Présidence de               M. Bosshard , président Greffier :              M. Greuter ***** Statuant immédiatement à huis clos, le Président de la Cour civile considère : En fait et en droit : Vu la procédure arbitrale pendante entre les parties et objet de la cause CAS/TAS [...], vu la requête de récusation d'arbitre déposée le 16 août 2010 par le requérant I.________, vu les déterminations de l'intimée Y.________ du 22 septembre 2010, vu les déterminations de l'intimée U.________ du 6 octobre 2010, vu les observations déposées le 23 novembre 2010 par l'arbitre dont la récusation est demandée, P.________,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P.________, président du panel constitué à la suite de l'appel au Tribunal Arbitral du Sport (ci-après: le TAS) interjeté par D.________ et U.________ contre une décision rendue le 30 janvier 2010 par la Chambre [...] de l'association N.________;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Q.________, dont le siège est à Berne, dispose que les litiges relatifs aux cas de dopage relèvent de la Chambre [...] de l'association N.________, dont les décisions peuvent faire l'objet d'un recours au TAS (art. 62 al. 3 et al. 4 des statuts de l'association Q.________), que le requérant a intégré l'association Q.________, alors qu'il était domicilié en Suisse,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 par règlement arbitral, avec la faculté de recourir ensuite à l'autorité étatique prévue par le concordat intercantonal sur l'arbitrage (ATF 111 Ia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requis la récusation du président du panel par acte du 5 juillet 2010 – soit immédiatement après avoir pris connaissance de la composition du panel – adressé au Bureau [...] (ci-après: le Bureau), qu'à la réception de la décision du Bureau du 3 août 2010, qui a été notifiée par écrit au requérant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 procédure qui aurait pu aboutir à ce que la justice étatique ne soit pas saisie,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 les exigences d'impartialité et d'indépendance sont les mêmes pour l'arbitrage sportif que pour l'arbitrage commercial et il ne se justifie pas de réserver un traitement spécial aux arbitres du TAS (TF 4A_234/2010 du 29 octobre 2010 précité c. 3.3.3), qu'en ce qui concerne l'apparence de prévention, un soupçon objectivement justifié suffit, qu'à cette fin, encore faut-il que ce sentiment repose sur des faits concrets eux-mêmes propres à avoir une incidence sur l'issue de la procédure arbitrale et à justifier tant objectivement que raisonnablement un tel sentiment chez une personne raisonnable placée dans la même situation (Lalive/Poudret/Reymond, op. cit., n. 2.6 ad art. 18 C-Arb; Jolidon, Commentaire du Concordat suisse sur l'arbitrage, Berne 1984,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S.________ –, si bien qu'ils auraient un clair préjugé, que la cause S.________ concernait un cas de dopage, qui avait été mis à jour à la suite d'une enquête policière menée en [...], que, selon le requérant, c'est en raison des résultats de cette enquête que la procédure arbitrale ici litigieuse a été ouverte, que les intimées contestent que les éléments sur lesquels reposent la cause arbitrale ici litigieuse et la cause S.________ soient identiques, qu'elles soutiennent que les éléments sur lesquels se basera le panel litigieux émanent avant tout d'une enquête menée par un procureur [...] et d'analyses d'échantillons d'urine effectuées en [...], qu'elles estiment que les éléments recueillis dans le cadre de l'enquête policière menée en [...] ne sont pas ici déterminants, qu'en tout état de cause, les deux causes arbitrales diffèrent dans la mesure où, dans la cause ici litigieuse, le panel doit avant tout statuer sur la faculté de poursuivre un ancien membre de l'association Q.________, question à laquelle la Chambre [...] a répondu par la négative, qu'une telle question – fondamentale pour le sort de la cause arbitrale – ne se posait pas dans la cause S.________, que, pour cette raison, on ne peut considérer que le sort de la cause arbitrale litigieuse serait de fait scellé, celui-ci dépendant avant tout de la question de la faculté de l'association Q.________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S.________ et concernent en particulier l'appréciation des preuves qu'aurait faite le panel chargé de trancher cette dernière cause, panel qui fut présidé par P.________, qu'il n'appartient pas au juge de céans de se prononcer sur l'appréciation des preuves réalisée par le panel qui a statué dans la cause S.________,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V.________, à l'appui de sa demande de récusation du président du panel, que, dans sa lettre de démission du 28 septembre 2010, l'arbitre V.________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 270.11.5]), les frais de la présente procédure doivent être arrêtés à 600 fr., à la charge de chacune des parties, que l'intimée Y.________, étant assistée par un mandataire professionnel et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I.________ est rejetée. II. Les frais de la procédure incidente sont arrêtés à 600 fr. (six cents francs) pour le requérant, à 600 fr. (six cents francs) pour l'intimée U.________ et à 600 fr. (six cents francs) pour l'intimée Y.________. III. Le requérant versera à l'intimée Y.________ le montant de 2'100 fr. (deux mille cent francs) à titre de dépens. Le Président :              Le greffier : P. - Y. Bosshard              J. Greuter Du Le prononcé qui précède, dont le dispositif a été expédié pour notification aux parties le 5 janvier 2011, lu et approuvé à huis clos, est notifié, par l'envoi de photocopies, aux conseils du requérant et de l'intimée Y.________ ainsi que, personnellement, à l'intimée U.________.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