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19/2012 vom 8. Juni 2012</w:t>
      </w:r>
    </w:p>
    <w:p>
      <w:r>
        <w:t>VD Tribunal cantonal, 2012-06-08, FR</w:t>
      </w:r>
    </w:p>
    <w:p>
      <w:r>
        <w:rPr>
          <w:b/>
        </w:rPr>
        <w:t xml:space="preserve">Quelle: </w:t>
      </w:r>
      <w:r>
        <w:t>https://mcp.opencaselaw.ch/entscheid/vd_findinfo_19_2012</w:t>
      </w:r>
    </w:p>
    <w:p>
      <w:r>
        <w:t>FR: VD_FINDINFO 19/2012 du 8 juin 2012</w:t>
      </w:r>
    </w:p>
    <w:p>
      <w:r>
        <w:t>IT: VD_FINDINFO 19/2012 del 8 giugno 2012</w:t>
      </w:r>
    </w:p>
    <w:p>
      <w:pPr>
        <w:pStyle w:val="Heading2"/>
      </w:pPr>
      <w:r>
        <w:t>Regeste</w:t>
      </w:r>
    </w:p>
    <w:p>
      <w:r>
        <w:t>RÉCUSATION, ADMISSION DE LA DEMANDE | 47 CPC (CH), 48 CPC (CH), 8a al. 3 CDPJ</w:t>
      </w:r>
    </w:p>
    <w:p>
      <w:pPr>
        <w:pStyle w:val="Heading2"/>
      </w:pPr>
      <w:r>
        <w:t>Volltext</w:t>
      </w:r>
    </w:p>
    <w:p>
      <w:r>
        <w:t>Waadtland Tribunal cantonal Cour administrative 08.06.2012 19/2012 Vaud Tribunal cantonal Cour administrative 08.06.2012 19/2012 Vaud Tribunal cantonal Cour administrative 08.06.2012 19/2012</w:t>
      </w:r>
    </w:p>
    <w:p>
      <w:r>
        <w:t>RÉCUSATION, ADMISSION DE LA DEMANDE | 47 CPC (CH), 48 CPC (CH), 8a al. 3 CDPJ</w:t>
      </w:r>
    </w:p>
    <w:p>
      <w:r>
        <w:t>TRIBUNAL CANTONAL 19/2012 COUR ADMINISTRATIVE ______________________________ RECUSATION CIVILE Séance du 8 juin 2012 __________________ Présidence de               Mme Epard , présidente Juges :              MM. Meylan et Michellod Greffière :              Mme de Watteville ***** Art. 47 al. 1 let. f, 48 CPC; art. 8a al. 3 CDPJ Vu la requête de conciliation présentée le 25 mai 2012 par V.________ contre H.________SA par-devant le Tribunal de prud'hommes de l'arrondissement de La Côte, vu le courrier de la présidente de la chambre prud'homale du 4 juin 2012 demandant, en accord avec le chef d'office, la récusation du Tribunal d'arrondissement de La Côte en corps, vu les pièces au dossier; attendu que H.________SA est constituée en la forme d'une société anonyme, qu'il ressort de l'extrait du registre du commerce relatif à cette société que Z.________ en est directeur général avec signature collective à deux, que Z.________ siège également en tant que juge assesseur représentant les employeurs au sein du Tribunal de prud'hommes de l'arrondissement de La Côte, que la présidente de la chambre prud'homale considère que cette situation est de nature à créer une apparence de prévention, de sorte qu'il serait plus adéquat qu'un tribunal de prud'hommes d'un autre arrondissement se charge de cette affaire,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la fonction de juge assesseur de Z.________ au sein du Tribunal de prud'hommes de l'arrondissement de La Côte implique qu'il a des contacts réguliers et professionnels avec les autres membres de cette autorité, qu'il est possible qu'un rapport d'amitié ou d'inimitié ait pu naître de ses relations professionnelles entre Z.________ et les autres magistrats composant cet office (CA 25 avril 2012/14; CA 24 février 2012/7; CA 2 août 2011/17), qu'il est par ailleurs lui-même investit d'un pouvoir décisionnel dans le cadre de sa fonction, qu'en outre, en tant que directeur général de H.________SA depuis le mois de septembre 2010, il a co-signé la lettre de licenciement de V.________ au mois de mai 2012, que même si Z.________ n'est pas appelé à siéger dans la cour qui statuera sur la demande de V.________, cette situation est de nature à créer une apparence de prévention, qu'il y a dès lors lieu d'admettre la demande, que dans un tel cas, la cause doit être déléguée à une autre juridiction ayant les mêmes compétences (cf. art. 8b al. 4 CDPJ), qu’il convient dès lors de désigner le Tribunal de prud'hommes de l'arrondissement de Lausanne; attendu que le présent arrêt doit être rendu sans frais, ni dépens. attendu que le présent arrêt peut faire l'objet d'un recours auprès de la Chambre des recours du Tribunal cantonal (ATF 137 III 424), qu'une telle voie sera indiquée au pied de cet arrêt. Par ces motifs, la Cour administrative du Tribunal cantonal, statuant à huis clos prononce : I. La demande de récusation du Tribunal d’arrondissement de La Côte en corps, requise spontanément le 4 juin 2012, est admise. II. La cause est déléguée au Tribunal de prud'hommes de l’arrondissement de Lausanne. III. Le présent arrêt, rendu sans frais, est exécutoire. La présidente :               La greffière : Du L'arrêt qui précède, dont la rédaction a été approuvée à huis clos, est notifié en expédition complète, par l'envoi de photocopies, à : ‑ M. V.________, à Nyon, - M. Jean-Pierre Lador, Premier président du Tribunal d'arrondissement de La Côte, à Nyon.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H.________SA, à Nyon, - M. Pierre Bruttin, Premier président du Tribunal d'arrondissement de Lausanne, à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