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18/2015/DCA vom 11. März 2015</w:t>
      </w:r>
    </w:p>
    <w:p>
      <w:r>
        <w:t>VD Tribunal cantonal, 2015-03-11, FR</w:t>
      </w:r>
    </w:p>
    <w:p>
      <w:r>
        <w:rPr>
          <w:b/>
        </w:rPr>
        <w:t xml:space="preserve">Quelle: </w:t>
      </w:r>
      <w:r>
        <w:t>https://mcp.opencaselaw.ch/entscheid/vd_findinfo_18_2015_DCA</w:t>
      </w:r>
    </w:p>
    <w:p>
      <w:r>
        <w:t>FR: VD_FINDINFO 18/2015/DCA du 11 mars 2015</w:t>
      </w:r>
    </w:p>
    <w:p>
      <w:r>
        <w:t>IT: VD_FINDINFO 18/2015/DCA del 11 marzo 2015</w:t>
      </w:r>
    </w:p>
    <w:p>
      <w:pPr>
        <w:pStyle w:val="Heading2"/>
      </w:pPr>
      <w:r>
        <w:t>Regeste</w:t>
      </w:r>
    </w:p>
    <w:p>
      <w:r>
        <w:t>VENTE D'IMMEUBLE, GARANTIE EN RAISON DES DÉFAUTS DE LA CHOSE, DROIT À LA RÉSOLUTION DU CONTRAT | 197 CO, 200 CO, 205 CO, 208 CO, 221 CO</w:t>
      </w:r>
    </w:p>
    <w:p>
      <w:pPr>
        <w:pStyle w:val="Heading2"/>
      </w:pPr>
      <w:r>
        <w:t>Erwägungen</w:t>
      </w:r>
    </w:p>
    <w:p>
      <w:r>
        <w:rPr>
          <w:b/>
        </w:rPr>
        <w:t>E. 1</w:t>
      </w:r>
    </w:p>
    <w:p>
      <w:r>
        <w:t>(…)</w:t>
      </w:r>
    </w:p>
    <w:p>
      <w:r>
        <w:rPr>
          <w:b/>
        </w:rPr>
        <w:t>E. 2</w:t>
      </w:r>
    </w:p>
    <w:p>
      <w:r>
        <w:t>Le 9 février 2010, l’autorité intimée a refusé de délivrer le permis d’habiter 13 lots considérant que leurs galeries n’étaient pas habitables. Selon l’art. 8 al. 3 du règlement du plan partiel d’affectation « [...] », une galerie aménagée dans les combles est autorisée. Sa surface compte dans le calcul de la surface de plancher brute utile (SPB). Indépendamment de la question de la prise en compte de la surface de la galerie dans le calcul de la SPB, il va de soi que pour qu’une galerie soit considérée comme habitable, elle doit être conforme aux art. 25 et suivants du règlement du 19 septembre 1986 d’application de la loi du 4 décembre 1985 sur l’aménagement du territoire et les constructions (RLATC ; RSV 700.11.1). (…) En l’espèce, l’inspection locale a permis de constater que les appartements visités présentaient un problème d’éclairage et de ventilation qui rendait les galeries non habitables. En outre, si les vitrages fixes des fenêtres s’ouvraient pour permettre une aération, les normes incendies ne seraient pas respectées. (…) Lors de la première mis à l’enquête, la constructrice a clairement indiqué sur la demande de permis de construire et sur les plans qu’elle considérait que les galeries étaient comptabilisées comme des pièces habitables. Nonobstant le fait que l’ECA a posé comme exigence que les fenêtres ne devaient pas s’ouvrir et qu’en conséquence les galeries ne pouvaient plus être aérées, la municipalité a délivré le permis de construire, sans faire de remarques. La comparaison des indications figurant sur la demande de permis de construire complémentaire et les plans dressés à cette occasion concordent. En d’autres termes, pour les lots A et D, le nombre de pièces par appartement correspond à la demande de permis complémentaire et aux plans fournis, sans tenir compte des galeries considérées comme non habitables, en application du RPPA et de la RLATC. (…) La lecture des plans, conforme à la RLATC, démontre que : (…) Le lot 12 est un 3 pièces avec galerie non habitable. (…) (…) Ainsi, la municipalité a dans un premier temps en décembre 2005 délivré un permis de construire qui impliquait que les galeries soient habitables. Elle a constaté des défauts en mai 2009 et ordonné une enquête complémentaire. La mise à l’enquête complémentaire et ses plans prévoient des galeries non habitables, tout comme le permis de construire complémentaire, de sorte que l’autorité intimée a alors refusé de délivrer les permis d’habiter, en raison des défauts des galeries du point de vue de la ventilation et de l’éclairage. La municipalité a ainsi par deux fois délivré un permis de construire conforme aux plans déposés, le premier pour des galeries habitables, le second pour des galeries non habitables. On doit ainsi considérer que la municipalité a admis dans le cadre de la première demande que les galeries étaient habitables et qu’elle a révoqué sa décision sur ce point dans le cadre de la demande de permis de construire complémentaire. (…)</w:t>
      </w:r>
    </w:p>
    <w:p>
      <w:r>
        <w:rPr>
          <w:b/>
        </w:rPr>
        <w:t>E. 3</w:t>
      </w:r>
    </w:p>
    <w:p>
      <w:r>
        <w:t>(…) En l’espèce, le dossier de la municipalité démontre que la procédure de construction de ce lotissement a été émaillée de difficultés. (…) Il n’en demeure pas moins que la recourante n’a pas tenté de tromper la municipalité lors du dépôt de la demande de permis de construire et qu’elle a clairement indiqué que les galeries étaient, selon elle, des pièces habitables, alors même que les exigences du RLATC n’étaient pas remplies. Sur certaine galeries, les plans représentent même des individus debout. Ce manque de professionnalisme ne constitue toutefois pas de la mauvaise foi. En outre, la procédure d’enquête publique est une procédure au cours de laquelle les projets doivent examinés attentivement, ce que l’autorité intimée a omis de faire lors de la délivrance du permis de construire en décembre 2005. Au demeurant, l’ECA en posant l’exigence de fenêtre fixes a rendu impossible l’aération des galeries, ce qui a échappé à la Municipalité. (…) Il est évident que les tiers intéressés subissent un préjudice financier important du fait de la non habitabilité des galeries. Toutefois, on ne saurait admettre d’exception aux normes de protection incendie. Les vitrages des fenêtres des galeries entre bâtiments doivent être fixes. (…) Or, la délivrance du permis d’habiter équivaudrait à admettre que des pièces insalubres du point de vue de l’éclairage et de la ventilation puissent être considérées à long terme comme des pièces habitables. Même si un propriétaire est à l’évidence libre d’occuper son appartement à sa guise, il n’en demeure pas moins qu’il y a un intérêt public prépondérant à ce que l’art. 28 RLATC soit respecté et, également, à ce que les éventuels futurs acquéreurs de ces lots soient protégés. Dans le cadre de la pesée des intérêts, il y a lieu de privilégier, en l’état, les normes de protection contre les incendies et de salubrité et d’admettre que l’autorité intimée pouvait révoquer le premier permis de construire, en imposant une enquête complémentaire qui conduit à la non habitabilité des galeries. Le recours doit en conséquence être rejeté et la décision du 9 février 2010 confirmée.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