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172/II vom 11. September 2009</w:t>
      </w:r>
    </w:p>
    <w:p>
      <w:r>
        <w:t>VD Tribunal cantonal, 2009-09-11, FR</w:t>
      </w:r>
    </w:p>
    <w:p>
      <w:r>
        <w:rPr>
          <w:b/>
        </w:rPr>
        <w:t xml:space="preserve">Quelle: </w:t>
      </w:r>
      <w:r>
        <w:t>https://mcp.opencaselaw.ch/entscheid/vd_findinfo_172_II</w:t>
      </w:r>
    </w:p>
    <w:p>
      <w:r>
        <w:t>FR: VD_FINDINFO 172/II du 11 septembre 2009</w:t>
      </w:r>
    </w:p>
    <w:p>
      <w:r>
        <w:t>IT: VD_FINDINFO 172/II del 11 settembre 2009</w:t>
      </w:r>
    </w:p>
    <w:p>
      <w:pPr>
        <w:pStyle w:val="Heading2"/>
      </w:pPr>
      <w:r>
        <w:t>Regeste</w:t>
      </w:r>
    </w:p>
    <w:p>
      <w:r>
        <w:t>CERTIFICAT D'HÉRITIER, TESTAMENT, HÉRITIER, HÉRITIER INSTITUÉ, INSTITUTION D'HÉRITIER | 483 CC, 556 CC, 559 al. 1 CC, 559 al. 2 CC, 559 CC, 535 al. 3 CPC, 538 al. 1 CPC</w:t>
      </w:r>
    </w:p>
    <w:p>
      <w:pPr>
        <w:pStyle w:val="Heading2"/>
      </w:pPr>
      <w:r>
        <w:t>Erwägungen</w:t>
      </w:r>
    </w:p>
    <w:p>
      <w:r>
        <w:rPr>
          <w:b/>
        </w:rPr>
        <w:t>E. 1</w:t>
      </w:r>
    </w:p>
    <w:p>
      <w:r>
        <w:t>Le recours porte sur l'irrecevabilité de la contestation par la recourante de la qualité d'héritier institué de l'intimé (partant de la délivrance du certificat d'héritier à celui-ci), ainsi que sur l'ordre de produire les originaux des testaments antérieurs et la correction du certificat d'héritiers pour qu'il mentionne aussi la recourante. La voie du recours non contentieux des art. 489 ss CPC est ouverte contre l'octroi ou le refus du certificat d'héritiers et les indications qu'il contient (JT 2002 III 186 c. 1a; Poudret/Haldy/Tappy, Procédure civile vaudoise,</w:t>
      </w:r>
    </w:p>
    <w:p>
      <w:r>
        <w:rPr>
          <w:b/>
        </w:rPr>
        <w:t>E. 3</w:t>
      </w:r>
    </w:p>
    <w:p>
      <w:r>
        <w:t>a) La recourante a conclu principalement à l'annulation de la décision attaquée. Même si elle ne le précise pas, elle ne vise toutefois pas l'entier de la décision, puisqu'elle se prévaut de l'homologation du testament du 3 juillet 2004. Il faut donc interpréter sa conclusion en ce sens qu'elle conteste l'irrecevabilité de son opposition du 14 janvier 2009. La recourante ne précise pas non plus quelles règles la décision attaquée ne respecterait pas. De même, elle n'indique pas quelle devrait être, en cas d'annulation, le contenu de la nouvelle décision du juge de paix. Elle se borne à soutenir que le déroulement normal de la procédure aurait été faussé, le testament du 3 juillet 2004 (dont elle ignorait l'existence jusqu'à ce qu'une procédure pénale la lui révèle) n'ayant pas été produit par la personne l'ayant découvert, le cas échéant l'intimé, en violation du devoir de remise immédiate à l'autorité compétente prévu à l'art. 556 al. 1 et 2 CC. Cet état de choses l'a empêchée de contester en temps utile la qualité d'héritier institué de l'intimé (art. 559 al. 1 CC), ce qui a permis à ce dernier de satisfaire aux conditions légales de délivrance du certificat d'héritier. b) L'obligation prévue à l'art. 556 al. 1 et 2 CC de remettre sans délai à l'autorité compétente tout testament, même entaché de nullité ou révoqué, est une prescription d'ordre dépourvue d'incidence sur la validité du testament concerné, mais pouvant faire l'objet d'une action en exécution relevant de la procédure gracieuse (Steinauer, op. cit., n. 884c, p. 434; ATF 98 II 148, JT 1973 I 188). En l'occurrence, le testament du 3 juillet 2004, produit sous forme d'une photocopie, a déjà été homologué. Toutefois, compte tenu du litige qui oppose les parties, la production de l'original de ce testament n'est pas dépourvue d'intérêt. De plus, l'art. 535 al. 3 CPC prescrit que l'original de l'acte doit rester déposé au greffe de la justice de paix. Le premier juge n'a cependant pas été requis d'ordonner la production de cet original, ainsi que, le cas échéant, d'autres dispositions testamentaires qu'aurait prises le défunt jusqu'à l'acte révocatoire du 5 avril 2008. Dans ses déterminations sur le recours, l'intimé ne s'est pas prononcé sur sa prétendue possession des testaments originaux de 1996 et 2004, dont l'existence paraît avoir été révélée par la procédure pénale. Comme cette question de production des originaux des dispositions testamentaires n'est pas l'objet de la décision attaquée, la conclusion prise à cet égard sort du cadre du litige circonscrit par la décision attaquée et n'est donc pas recevable.</w:t>
      </w:r>
    </w:p>
    <w:p>
      <w:r>
        <w:rPr>
          <w:b/>
        </w:rPr>
        <w:t>E. 4</w:t>
      </w:r>
    </w:p>
    <w:p>
      <w:r>
        <w:t>Après l'expiration du mois qui suit la communication du testament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(art. 559 al. 1 CC. Un héritier institué peut également contester la qualité de la personne instituée en même temps que lui (Karrer, Commentaire bâlois, 3ème éd., 2007, n. 10 ad art. 559 CC, p. 484; Steinauer, Le droit des successions, Berne 2006, n° 894, p.438 et note infrapaginale 77; Emmel, Praxiskommentar Erbrecht, Basel 2007, n. 9 ad art. 559 CC, p. 336). La doctrine admet que, bien que la loi ne le prévoie pas, les héritiers légaux peuvent aussi demander un tel certificat (Guinand/Stettler/Leuba, Droit des successions, 6ème éd., 2005, n. 444, p. 216; Chausson, Le certificat d'héritier, thèse Lausanne 1924, p. 44; Poudret, La mention des réservataires dans le certificat d'héritier et ses incidences sur les actions successorales, RSJ 1959, p. 233, spéc. p. 234, n. 2). L'art. 483 CC définit l'institution d'héritier. Un héritier légal peut être désigné également en qualité d'héritier institué (Guinand/Stettler/Leuba, op. cit., n. 299, p. 148 ; Steinauer, op. cit., n. 526, p. 266). Le certificat d'héritier est délivré aux héritiers qui le demandent pour attester de leur qualité auprès des autorités ou des tiers. Il ne garantit pas leur vocation successorale (JT 2002 III 186 c. 3, p. 189; Guinand/Stettler/Leuba, op. cit., n. 445, p. 217). Ce certificat intervient dans le cadre de la dévolution de la succession et permet à l'héritier de disposer effectivement des biens qu'il a acquis à titre universel; il sera nécessaire à l'héritier pour se légitimer comme tel auprès des autorités, en particulier pour se faire inscrire comme propriétaire au registre foncier, bref pour disposer effectivement des biens successoraux (Piotet, Droit successoral, Traité de droit privé suisse, tome IV, 1975, p. 642). Les héritiers testamentaires institués définitivement peuvent solliciter l'octroi du certificat (JT 1982 III 17, 18 et la doctrine citée). Le certificat d'héritier n'est en principe délivré qu'à des héritiers définitifs, c'est-à-dire ne pouvant plus répudier (Piotet, ibidem, p. 649). Les héritiers institués dont les droits sont contestés ne peuvent obtenir un certificat d'héritier qu'autant que les contestations auront été retirées, que les opposants y auront renoncé ou qu'elles auront été déclarées mal fondées par jugement (art. 539 al. 3 CPC). Le certificat d'héritier, laissant les droits des héritiers intacts, ne constitue pas la reconnaissance d'un droit matériel, mais uniquement l'attestation d'une situation de fait; à cet égard, c'est un pur moyen de preuve (Tuor/Picenoni, Das Erbrecht, in Commentaire bernois, III/2, 2ème éd., 1964, n. 23 ad art. 559 CC; Guinand/Stettler, op. cit., n. 363, p. 174). Aussi le juge de paix ne doit-il, pour l'établissement du certificat d'héritiers, se livrer qu'à un examen sommaire des dispositions testamentaires (ATF 118 II 108 c. 2b; JT 1977 III 4 c. 1a). Les parts de chaque héritier ne doivent pas nécessairement figurer dans le certificat d'héritier (ATF 118 II 108, c. 2b p. 111). Alors que les actions successorales tendent à l'annulation, respectivement à la réduction du testament, l'opposition empêche la délivrance des biens. Une fois ceux-ci délivrés, les héritiers lésés courent le risque de subir un dommage même en cas d'admission de leur action successorale (ATF 128 III 318 c. 2.2.1, JT 2002 I 479). A qualité pour s'opposer à la délivrance l'héritier légal ou celui institué dans un testament antérieur et aussi celui qui prétend être désigné comme héritier (JT 1997 III 120). Selon la jurisprudence, le délai pour former opposition à la délivrance du certificat d'héritier n'est pas seulement d'un mois à compter de la communication aux intéressés des clauses testamentaires qui les concernent, mais court encore jusqu'à la délivrance de ce certificat (JT 1997 III 120, 122 c. 2c). En revanche, l'opposition n'est plus possible à partir de la délivrance du certificat d'héritier (Steinauer, op. cit., p. 438 n. 894a). En l'espèce, le certificat d'héritier a été délivré le 14 octobre 2008 et l'opposition de la recourante, évoquée dans une lettre du 8 janvier 2009 et présentée formellement par lettre du 12 juin 2009, lui est postérieure de plus d'un mois; une telle opposition est donc irrecevable. Au demeurant, la recourante ne présente dans son écriture aucun argument contre cette irrecevabilité pour tardivité qu'elle ne discute même pas. Son grief tendant à la révocation de ce constat d'irrecevabilité doit donc être rejeté. A supposer que la qualité d'héritier institué de l'intimé n'ait pas pu être contestée à temps pour empêcher qu'un certificat d'héritier lui soit délivré parce que celui-ci n'aurait pas révélé à la recourante et à la justice de paix l'existence du testament du 3 juillet 2004, cela n'entraînerait pas la restitution à la recourante d'obtenir l'annulation du certificat d'héritier. Cela engagerait le cas échéant la responsabilité civile, voire pénale, de l'auteur de la dissimulation ou de la suppression du titre (cf. Steinauer, op. cit., p. 434 n. 884c). La recourante a encore conclu à ce que la décision soit réformée en ce sens que son nom soit également mentionné sur le certificat d'héritiers. Toutefois, cette conclusion, en tant qu'elle s'écarte de l'objet de la contestation, n'est pas recevable. De plus, il paraît contradictoire de contester, d'une part, la délivrance d'un certificat d'héritier à l'intimé et de demander, d'autre part, à figurer à ses côtés sur ce même certificat. Enfin, les droits de la recourante comme héritière instituée ont été expressément contestés par l'intimé, héritier légal, dans son mémoire à la Chambre des recours et, dès lors, il paraît douteux que la recourante remplisse les conditions posées aux art. 559 al. 1 CC et 538 al. 1 CPC permettant la délivrance du certificat d'héritier.</w:t>
      </w:r>
    </w:p>
    <w:p>
      <w:r>
        <w:rPr>
          <w:b/>
        </w:rPr>
        <w:t>E. 5</w:t>
      </w:r>
    </w:p>
    <w:p>
      <w:r>
        <w:t>En définitive, le recours doit être rejeté, dans la mesure où il est recevable, et la décision être confirmée. Les frais de deuxième instance de la recourante sont arrêtés à 500 francs (art. 236 TFJC). La recourante doit verser à l'intimé la somme de 1'000 fr. à titre de dépens de deuxième instance. Par ces motifs, la Chambre des recours du Tribunal cantonal, statuant à huis clos, prononce : I. Le recours est rejeté dans la mesure où il est recevable. II. La décision est confirmée. III. Les frais de deuxième instance de la recourante sont arrêtés à 500 fr. (cinq cents francs). IV. La recourante M.R.________ doit verser à l'intimé A.C.________ la somme de 1'000 fr. (mille francs) à titre de dépens de deuxième instance. V. L'arrêt motivé est exécutoire. L e président : L e greffi er : Du 11 septembre 2009 Le dispositif de l'arrêt qui précède est communiqué par écrit aux intéressés. L e greffi er : Du L'arrêt qui précède, dont la rédaction a été approuvée à huis clos, est notifié en expédition complète, par l'envoi de photocopies, à : ‑      Me Philippe-Edouard Journot (pour M.R.________), ‑      Me Leila Roussianos (pour A.C.________).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