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170/2009/PMR vom 29. Oktober 2009</w:t>
      </w:r>
    </w:p>
    <w:p>
      <w:r>
        <w:t>VD Tribunal cantonal, 2009-10-29, FR</w:t>
      </w:r>
    </w:p>
    <w:p>
      <w:r>
        <w:rPr>
          <w:b/>
        </w:rPr>
        <w:t xml:space="preserve">Quelle: </w:t>
      </w:r>
      <w:r>
        <w:t>https://mcp.opencaselaw.ch/entscheid/vd_findinfo_170_2009_PMR</w:t>
      </w:r>
    </w:p>
    <w:p>
      <w:r>
        <w:t>FR: VD_FINDINFO 170/2009/PMR du 29 octobre 2009</w:t>
      </w:r>
    </w:p>
    <w:p>
      <w:r>
        <w:t>IT: VD_FINDINFO 170/2009/PMR del 29 ottobre 2009</w:t>
      </w:r>
    </w:p>
    <w:p>
      <w:pPr>
        <w:pStyle w:val="Heading2"/>
      </w:pPr>
      <w:r>
        <w:t>Regeste</w:t>
      </w:r>
    </w:p>
    <w:p>
      <w:r>
        <w:t>PRESCRIPTION, FAUTE PROFESSIONNELLE, DILIGENCE, RESPONSABILITÉ CONTRACTUELLE, MÉDECIN, DEVOIR DE COLLABORER, OBLIGATION DE RENSEIGNER, CONSENTEMENT DU LÉSÉ, PATIENT | 127 CO, 398 CO</w:t>
      </w:r>
    </w:p>
    <w:p>
      <w:pPr>
        <w:pStyle w:val="Heading2"/>
      </w:pPr>
      <w:r>
        <w:t>Erwägungen</w:t>
      </w:r>
    </w:p>
    <w:p>
      <w:r>
        <w:rPr>
          <w:b/>
        </w:rPr>
        <w:t>E. 26</w:t>
      </w:r>
    </w:p>
    <w:p>
      <w:r>
        <w:t>juillet 1996 n'est pas établie; la question des autres conditions d'une responsabilité contractuelle (soit la relation de causalité entre les griefs invoqués et le dommage) ne se pose dès lors pas. Le défendeur n'a pas commis d'acte contraire au droit ni violé ses obligations de mandataire. Il s'ensuit que les conclusions prises par la demanderesse, selon demande du 17 novembre 2003 et augmentées par requête du 19 décembre 2006, doivent être rejetées dans leur intégralité, faute de responsabilité du défendeur. VII. Aux termes de l'art. 92 al. 1 CPC, les dépens sont alloués à la partie qui a obtenu l'adjudication de ses conclusions. Pour déterminer la partie qui a eu gain de cause, il faut non pas s'arrêter à la seule question des montants alloués, mais rechercher lequel des plaideurs l'a emporté sur la ou les questions de droit faisant l'objet du litige (Poudret/Haldy/Tappy, op. cit., n. 3 ad art. 92 CPC). Obtenant entièrement gain de cause, le défendeur a droit à des dépens, à la charge de la demanderesse, qu'il convient d'arrêter à 26'897 fr. 50, savoir : a) 20'000 fr. à titre de participation aux honoraires de son conseil; b) 1'000 fr. pour les débours de celui‑ci; c) 5'897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