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166/II vom 18. September 2009</w:t>
      </w:r>
    </w:p>
    <w:p>
      <w:r>
        <w:t>VD Tribunal cantonal, 2009-09-18, FR</w:t>
      </w:r>
    </w:p>
    <w:p>
      <w:r>
        <w:rPr>
          <w:b/>
        </w:rPr>
        <w:t xml:space="preserve">Quelle: </w:t>
      </w:r>
      <w:r>
        <w:t>https://mcp.opencaselaw.ch/entscheid/vd_findinfo_166_II</w:t>
      </w:r>
    </w:p>
    <w:p>
      <w:r>
        <w:t>FR: VD_FINDINFO 166/II du 18 septembre 2009</w:t>
      </w:r>
    </w:p>
    <w:p>
      <w:r>
        <w:t>IT: VD_FINDINFO 166/II del 18 settembre 2009</w:t>
      </w:r>
    </w:p>
    <w:p>
      <w:pPr>
        <w:pStyle w:val="Heading2"/>
      </w:pPr>
      <w:r>
        <w:t>Regeste</w:t>
      </w:r>
    </w:p>
    <w:p>
      <w:r>
        <w:t>JURIDICTION GRACIEUSE, ACTE DE RECOURS, SIGNATURE, TÉLÉCOPIE | 17 CPC, 489 CPC</w:t>
      </w:r>
    </w:p>
    <w:p>
      <w:pPr>
        <w:pStyle w:val="Heading2"/>
      </w:pPr>
      <w:r>
        <w:t>Volltext</w:t>
      </w:r>
    </w:p>
    <w:p>
      <w:r>
        <w:t>Vaud Tribunal cantonal Chambre des recours civile 18.09.2009 166/II</w:t>
      </w:r>
    </w:p>
    <w:p>
      <w:r>
        <w:t>JURIDICTION GRACIEUSE, ACTE DE RECOURS, SIGNATURE, TÉLÉCOPIE | 17 CPC, 489 CPC</w:t>
      </w:r>
    </w:p>
    <w:p>
      <w:r>
        <w:t>TRIBUNAL CANTONAL 166/II CHAMBRE DES RECOURS ________________________________ Arrêt du 18 septembre 2009 __________________ Présidence de   M.        D E N Y S , président Juges : MM.     Colombini et Sauterel Greffier : Mme   Bourckholzer ***** Art. 17, 489 ss CPC Vu la décision du 25 mai 2009 par laquelle la Justice de paix du district de Vevey a nommé G.________, notaire, à Lausanne, en qualité d'administrateur officiel de la succession de D.S.________, décédée le 5 septembre 2008, à Jongny (I), avec mission de veiller à la conservation des biens de la masse successorale jusqu'à la dévolution de ceux-ci et de représenter la succession auprès de tiers (II), dans le cadre de la cause qui divise A.S.________ et B.S.________ , à Den Haag/Pays-Bas, d'avec C.S.________ , à Vevey, tous trois héritiers légaux de la défunte, vu le recours interjeté contre cette décision par A.S.________ et B.S.________, vu les autres pièces au dossier ; attendu que l a décision de nommer un administrateur officiel d'une succession relève de la procédure non contentieuse (Guinand/Stettler/Leuba, Droit des successions [art. 457-640 CC], 6ème éd., 2005, n. 441, p. 214 ; Piotet, Droit successoral, in Traité de droit privé suisse, tome IV, Fribourg 1975, p. 623), que le recours non contentieux des art. 489 et suivants CPC (Code de procédure civile du 14 décembre 1966, RSV 270.11) est ouvert contre la décision incriminée (Ch. rec. n° 64/II du 9 avril 2008 c. 1; Ch. rec. n° 538 du 15 août 2006 c. 2a), que, selon l'art. 492 al. 1 CPC, le recours non contentieux s'exerce par acte écrit, signé par la partie ou son mandataire, qu'en particulier, il doit impérativement être revêtu de la signature originale de son auteur pour des raisons de sécurité, qu'ainsi, l'acte de recours muni d'une signature en photocopie n'est pas valable, qu'une télécopie (fax) ne saurait non plus servir de moyen régulier de transmission du recours, sauf si celui-ci est confirmé par l'envoi, dans le délai de recours, d'un acte signé manuscrit, que, lorsqu'un acte de recours est déposé par télécopie le dernier jour du délai, le recourant ne peut pas bénéficier d'un délai supplémentaire pour corriger le vice de défaut de signature dont l'acte est entaché (ATF 121 II 252 c. 3, JT 1997 I 188 ; TF n° 1P.94/2001 du 9 avril 2001 c. 2a ; TF n° 2A.52/2007 du 26 janvier 2007 c. 4 ; Ch. tut. n° 58 du 26 mars 2009), qu'en l'espèce, A.S.________ et B.S.________ ont interjeté recours sous l'unique forme d'une télécopie, qu'ils ont toutefois transmis leur écriture, depuis les Pays-Bas dont ils sont originaires, bien avant l'échéance du délai de recours, compte tenu des féries (Poudret/Haldy/Tappy, Procédure civile vaudoise, 3 ème éd., Lausanne 2002, n. 1 ad art. 39 CPC, qu'au vu de ces circonstances particulières, le Président de la cour de céans leur a par conséquent imparti, conformément à l'art. 17 CPC (applicable par renvoi de l'art. 492 al. 4 CPC), selon courrier recommandé avec accusé de réception du 3 août 2009, un délai non prolongeable au 25 août 2009, pour qu'ils produisent, sous peine d'irrecevabilité de leur recours, un nouvel acte revêtu de leurs signatures originales manuscrites, que les recourants n'ont pas retiré ce courrier, qu'ils ne se sont pas non plus manifestés, que, faute d'être conforme aux exigences légales, leur recours est par conséquent irrégulier et doit être déclaré irrecevable, l'arrêt étant rendu sans frais. Par ces motifs, la Chambre des recours du Tribunal cantonal, statuant à huis clos, prononce : I. Le recours est irrecevable. II. L'arrêt, rendu sans frais, est exécutoire. L e président : L a greffi ère : Du L'arrêt qui précède, dont la rédaction a été approuvée à huis clos, est notifié à : ‑      Mme B.S.________, ‑      M. A.S.________, -     Me G.________, notaire, -     Me Michel Monod (pour C.S.________).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la : ‑      Justice de paix du district de Vevey.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