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165/II vom 4. September 2009</w:t>
      </w:r>
    </w:p>
    <w:p>
      <w:r>
        <w:t>VD Tribunal cantonal, 2009-09-04, FR</w:t>
      </w:r>
    </w:p>
    <w:p>
      <w:r>
        <w:rPr>
          <w:b/>
        </w:rPr>
        <w:t xml:space="preserve">Quelle: </w:t>
      </w:r>
      <w:r>
        <w:t>https://mcp.opencaselaw.ch/entscheid/vd_findinfo_165_II</w:t>
      </w:r>
    </w:p>
    <w:p>
      <w:r>
        <w:t>FR: VD_FINDINFO 165/II du 4 septembre 2009</w:t>
      </w:r>
    </w:p>
    <w:p>
      <w:r>
        <w:t>IT: VD_FINDINFO 165/II del 4 settembre 2009</w:t>
      </w:r>
    </w:p>
    <w:p>
      <w:pPr>
        <w:pStyle w:val="Heading2"/>
      </w:pPr>
      <w:r>
        <w:t>Regeste</w:t>
      </w:r>
    </w:p>
    <w:p>
      <w:r>
        <w:t>DÉTENTION AUX FINS D'EXPULSION, SOINS MÉDICAUX, DEVOIR DE COLLABORER | 76 al. 1 let. b ch. 3 LEtr, 76 al. 1 let. b ch. 4 LEtr, 80 al. 1 LEtr, 80 al. 6 LEtr, 30 LVLEtr, 31 LVLEtr</w:t>
      </w:r>
    </w:p>
    <w:p>
      <w:pPr>
        <w:pStyle w:val="Heading2"/>
      </w:pPr>
      <w:r>
        <w:t>Erwägungen</w:t>
      </w:r>
    </w:p>
    <w:p>
      <w:r>
        <w:rPr>
          <w:b/>
        </w:rPr>
        <w:t>E. 1</w:t>
      </w:r>
    </w:p>
    <w:p>
      <w:r>
        <w:t>L'entrée en vigueur, le 1 er janvier 2008, de la LEtr (loi fédérale du 16 décembre 2005 sur les étrangers; RS 142.20) a entraîné l'abrogation de la LSEE (ancienne loi fédérale du 26 mars 1931 sur le séjour et l'établissement des étrangers). Le nouveau droit n'apporte pas de modification sensible par rapport à l'ancien droit en matière de détention ordonnée en vue de renvoi dans le cadre des mesures de contrainte (cf. art. 76 LEtr; TF 2C_10/2008 du 28 janvier 2008 c. 4; TF 2C _2/2008 du 9 janvier 2008 c. 2.1) : en particulier, les principales innovations allant dans le sens d'un durcissement de la législation avaient déjà été introduites le 1 er janvier 2007 à l'occasion de la modification de la loi sur l'asile du 16 décembre 2005 (sur ce point, cf. ATF 133 II 1 c. 4.2 p. 3). La LVLEtr (loi du 18 décembre 2007 d'application dans le canton de Vaud de la législation fédérale sur les étrangers; RSV 142.11) régit la présente procédure.</w:t>
      </w:r>
    </w:p>
    <w:p>
      <w:r>
        <w:rPr>
          <w:b/>
        </w:rPr>
        <w:t>E. 2</w:t>
      </w:r>
    </w:p>
    <w:p>
      <w:r>
        <w:t>Le recours au Tribunal cantonal est ouvert contre la décision du juge de paix ordonnant la détention administrative (art. 80 al. 1 LEtr; art. 30 al. 1 LVLEtr). Il est de la compétence de la Chambre des recours (art. 71 et 73 LOJV [loi vaudoise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 (art. 30 al. 2 LVLEtr). Les pièces produites par le recourant et le SPOP peuvent être versées au dossier.</w:t>
      </w:r>
    </w:p>
    <w:p>
      <w:r>
        <w:rPr>
          <w:b/>
        </w:rPr>
        <w:t>E. 3</w:t>
      </w:r>
    </w:p>
    <w:p>
      <w:r>
        <w:t>Le Juge de paix du district de Lausanne, autorité compétente (art. 15 LVLEtr) a procédé à l'audition du recourant le 12 août 2009, soit dans les vingt-quatre heures, et a immédiatement rendu un ordre de détention, puis sa décision motivée dans les nonante-six heures (art. 16 al. 1 LVLEtr). Les propos du recourant ont été résumés (art. 21 al. 2 LVLEtr). Celui-ci, qui n'était pas assisté lors de son audition, n'a pas, par le biais de son conseil d'office désigné le 14 août 2009, invoqué un défaut d'assistance (art. 24 al. 2 LVLEtr). La procédure qui a été suivie en première instance apparaît par conséquent régulière.</w:t>
      </w:r>
    </w:p>
    <w:p>
      <w:r>
        <w:rPr>
          <w:b/>
        </w:rPr>
        <w:t>E. 4</w:t>
      </w:r>
    </w:p>
    <w:p>
      <w:r>
        <w:t>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RS 142.31] (ch. 3), ou si son comportement permet de conclure qu'elle se refuse à obtempérer aux instructions des autorités (ch. 4). Cette disposition correspond pour l'essentiel à l'art. 13b aLSEE, qu'elle précise (Message du Conseil fédéral du 8 mars 2002 concernant la loi sur les étrangers, FF 2002 pp. 3469 ss, spéc. 3571). Sous l'égide de l'art. 13b aLSEE, l'existence d'indices concrets que la personne entendait se soustraire à son refoulement était admise notamment si son comportement jusqu'alors menait à conclure qu'elle se refusait à obtempérer aux instructions des autorités. Cela pouvait être le cas lorsque la personne n'avait pas donné suite à une ordonnance de renvoi et séjournait illégalement en Suisse (ATF 130 Il 56 c. 3). En l'espèce, le recourant est dépourvu d'une autorisation de séjour et n'a pas respecté le délai de départ qui lui a été imparti au 26 août 2004. Le 3 août 2009, il a refusé de signer une déclaration de retour volontaire. Il existe ainsi des indices suffisants qui permettent d'admettre que le recourant entend se soustraire à l'exécution du renvoi. La détention n'est donc pas critiquable sous cet angle. Le recourant fait valoir qu'il est atteint dans sa santé et doit subir une opération pour parer à l'"instabilité récidivante de son épaule gauche", qui paraît "souhaitable [...] chez un patient jeune, actif et en bonne santé" (lettre du médecin orthopédiste V.________ du 25 août 2009) et qui ne pourrait pas être effectuée dans son pays. Cependant, savoir si cet élément serait susceptible de remettre en cause l'ordre de renvoi du recourant ne relève pas du juge des mesures de contrainte mais de l'Office fédéral des migrations (ODM). S'agissant de l'exécution de cet ordre, il suffit de constater que l'état de santé du recourant n'est pas incompatible avec sa détention, durant laquelle il peut d'ailleurs bénéficier de soins.</w:t>
      </w:r>
    </w:p>
    <w:p>
      <w:r>
        <w:rPr>
          <w:b/>
        </w:rPr>
        <w:t>E. 5</w:t>
      </w:r>
    </w:p>
    <w:p>
      <w:r>
        <w:t>Le SPOP relève par ailleurs qu'il est dans l'attente d'instructions de l'ODM à la suite de son courrier du 12 août 2009. Le maintien en détention apparaît ainsi justifié en l'état sous l'angle de la proportionnalité, le renvoi apparaissant envisageable dans un délai prévisible (cf. art. 80 al. 6 LEtr; ATF 130 Il 56 c. 4.1.3).</w:t>
      </w:r>
    </w:p>
    <w:p>
      <w:r>
        <w:rPr>
          <w:b/>
        </w:rPr>
        <w:t>E. 6</w:t>
      </w:r>
    </w:p>
    <w:p>
      <w:r>
        <w:t>En conclusion, le recours doit être rejeté et l'ordonnance confirmée. L'arrêt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4 septembre 2009 Le dispositif de l'arrêt qui précède est communiqué par écrit aux intéressés. L e greffi er : Du L'arrêt qui précède, dont la rédaction a été approuvée à huis clos, est notifié en expédition complète, par l'envoi de photocopies, à : ‑      Me Jean-Pierre Bloch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