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143/II vom 21. Juli 2009</w:t>
      </w:r>
    </w:p>
    <w:p>
      <w:r>
        <w:t>VD Tribunal cantonal, 2009-07-21, FR</w:t>
      </w:r>
    </w:p>
    <w:p>
      <w:r>
        <w:rPr>
          <w:b/>
        </w:rPr>
        <w:t xml:space="preserve">Quelle: </w:t>
      </w:r>
      <w:r>
        <w:t>https://mcp.opencaselaw.ch/entscheid/vd_findinfo_143_II</w:t>
      </w:r>
    </w:p>
    <w:p>
      <w:r>
        <w:t>FR: VD_FINDINFO 143/II du 21 juillet 2009</w:t>
      </w:r>
    </w:p>
    <w:p>
      <w:r>
        <w:t>IT: VD_FINDINFO 143/II del 21 luglio 2009</w:t>
      </w:r>
    </w:p>
    <w:p>
      <w:pPr>
        <w:pStyle w:val="Heading2"/>
      </w:pPr>
      <w:r>
        <w:t>Regeste</w:t>
      </w:r>
    </w:p>
    <w:p>
      <w:r>
        <w:t>MESURE PROVISIONNELLE, APPRÉCIATION DES PREUVES, INTERDICTION DE L'ARBITRAIRE, REVENU HYPOTHÉTIQUE | 444 al. 1 ch. 3 CPC, 465 al. 1 CPC</w:t>
      </w:r>
    </w:p>
    <w:p>
      <w:pPr>
        <w:pStyle w:val="Heading2"/>
      </w:pPr>
      <w:r>
        <w:t>Erwägungen</w:t>
      </w:r>
    </w:p>
    <w:p>
      <w:r>
        <w:rPr>
          <w:b/>
        </w:rPr>
        <w:t>E. 1</w:t>
      </w:r>
    </w:p>
    <w:p>
      <w:r>
        <w:t>a) La voie du recours en nullité de l'art. 444 CPC (Code de procédure civile du 14 décembre 1966, RSV 270.11) est seule ouverte contre les arrêts sur appel de mesures provisionnelles pour les griefs énoncés à l'al. 1 de cette disposition (JT  2007 III 48; JT 1996 III 59; JT 1988 III 114; Poudret/Haldy/Tappy, Procédure civile vaudoise, 3 ème éd., 2002, n. 1 ad art. 108 CPC, pp. 211-212 et n. 1 ad art. 111 CPC, p. 217). Le recours, interjeté en temps utile, est ainsi recevable. b) La production de pièces nouvelles dans le cadre d'un recours en nullité n'est pas admise, à moins qu'il ne s'agisse d'établir un fait de procédure (Poudret/Haldy/Tappy, op. cit., n.10 ad art. 444 CPC). En l'espèce, la pièce produite par la recourante concerne une enquête suisse menée sur la structure des salaires en 2006. Cette pièce n'ayant pas trait à un fait de procédure, elle est irrecevable. c) 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2</w:t>
      </w:r>
    </w:p>
    <w:p>
      <w:r>
        <w:t>a) La Chambre des recours a admis que le grief tiré de l'appréciation arbitraire des preuves pouvait faire l'objet d'un recours en nullité au sens de l'art. 444 al. 1 ch. 3 CPC, même au stade provisionnel (JT 2007 III 48 c. 3a ;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 Girardet, Le recours en nullité en procédure civile vaudoise, thèse Lausanne 1986, p. 24; Tappy, Note sur les recours cantonaux en matière de mesures provisionnelles et la nouvelle LTF, JT 2007 III 54, spéc., pp. 59 ss ; Tappy, Les mesures provisionnelles en matière civile dans le nouveau système de recours au Tribunal fédéral, in RSPC 1/2007, pp. 99 ss, spéc., p. 107). b) La recourante reproche aux juges de l'appel d'avoir fait preuve d'arbitraire en retenant que l'intimé ne pouvait retrouver un emploi de cadre et que son revenu hypothétique ne pouvait excéder 4'000 fr par mois, même pour un poste d'employé de commerce. Il résulte des éléments au dossier que l'intimé est ingénieur informaticien et qu'il n'a exercé cette profession, dont on sait qu'elle est sujette à d'importantes fluctuations selon l'évolution du marché, que durant 7 années. Il a recherché un emploi pendant près de deux ans, puis a réduit ses recherches dans les 4 à 5 mois qui ont précédé l'audience d'appel. On ne peut toutefois lui reprocher d'avoir été moins assidu dans les derniers temps dès lors qu'on ne saurait contester la difficulté de retrouver un emploi de cadre dans le contexte économique actuel. Au reste, l'intimé envisage de se mettre à son compte. Il n'est donc pas arbitraire de considérer qu'en l'état, l'intimé ne peut prétendre à un emploi supérieur et que son revenu hypothétique ne saurait, dans ces conditions, être calculé sur la base d'un salaire de cadre. Au demeurant, même si elle était recevable, la pièce que la recourante a produite, qui porte sur une étude des salaires en 2006, ne modifierait en rien cette analyse, la situation économique ayant fortement évolué depuis l'année au cours de laquelle cette étude a été menée. S'agissant du revenu, le juge doit en principe tenir compte du revenu effectif du débiteur des contributions d'entretien. Selon les situations, il peut toutefois s'écarter de celui-ci et retenir en lieu et place un revenu hypothétique, dans la mesure où le débiteur pourrait gagner plus que son revenu effectif en faisant preuve de bonne volonté et en accomplissant l'effort que l'on peut raisonnablement exiger de lui. Cependant, lorsque la possibilité réelle d'obtenir un revenu supérieur n'existe pas, il faut en faire abstraction. La prise en compte d'un revenu hypothétique ne revêt pas un caractère pénal. Il s'agit simplement d'inciter le débiteur à réaliser le revenu qu'il est en mesure de se procurer en faisant preuve de bonne volonté et dont on peut raisonnablement exiger de lui qu'il l'obtienne afin de remplir ses obligations (ATF 128 III 4 c. 4a). Les critères permettant de déterminer le montant du revenu hypothétique sont en particulier la qualification professionnelle, l'âge, l'état de santé et la situation du marché du travail (ATF 128 III 4 c. 4a ; arrêt 5C.40/2003 du 6 juin 2003 c. 2.1.1). Savoir si l'on peut raisonnablement exiger du débiteur une augmentation de son revenu est une question de droit. En revanche, savoir quel revenu une personne a la possibilité effective de réaliser est une question de fait (ATF 128 III 4 c. 4c/bb p. 7; arrêt 5C.40/2003 précité c. 2.1.2; ATF 126 III 10 c. 2b, pp. 12/13). Dans le cadre d'un recours en nullité, la cour de céans ne peut revoir que ce dernier point, sous l'angle de l'arbitraire. En l'espèce, la recourante estime que le revenu hypothétique de 4'000 francs nets retenu par les juges de l'appel pour un poste d'employé de commerce est largement sous-évalué et qu'un montant d'au moins 4'731 fr. nets correspondrait davantage au poste recherché. Si la recourante critique le montant de 4'000 fr., elle n'explique pas en quoi les juges de l'appel auraient arbitrairement apprécié les preuves qui leur ont été soumises et qui leur ont permis de retenir le montant litigieux. En tout état de cause, retenir le montant de 4'000 fr. net, soit 4'400 à 4'500 fr. bruts, n'a rien d'arbitraire. En effet, il correspond à un poste non qualifié, pas aisé à trouver dans le cadre du marché actuel, et cela, sans compter que l'intimé, qui n'a plus travaillé depuis plus de deux ans, se trouve en concurrence avec des travailleurs plus jeunes, dont la formation est souvent plus en adéquation que la sienne avec le poste recherché. Le grief d'arbitraire dans l'appréciation des preuves est infondé.</w:t>
      </w:r>
    </w:p>
    <w:p>
      <w:r>
        <w:rPr>
          <w:b/>
        </w:rPr>
        <w:t>E. 3</w:t>
      </w:r>
    </w:p>
    <w:p>
      <w:r>
        <w:t>L e recours doit être rejeté en application de l'art. 465 al. 1 CPC et l'arrêt attaqué maintenu. Les frais de recours de la recourante sont arrêtés à 800 francs. Par ces motifs, la Chambre des recours du Tribunal cantonal, statuant à huis clos, en application de l'art. 465 al. 1 CPC, prononce : I. Le recours est rejeté. II. L'arrêt sur appel est maintenu. III. Les frais de la recourante sont arrêtés à 800 fr. (huit cents francs). IV. L'arrêt motivé est exécutoire. L e président : L a greffi ère : Du 21 juillet 2009 Le dispositif de l'arrêt qui précède est communiqué par écrit aux intéressés. L a greffi ère : Du L'arrêt qui précède, dont la rédaction a été approuvée à huis clos, est notifié en expédition complète, par l'envoi de photocopies, à : ‑      Me Jean-Luc Marsano (pour Mme M.________), ‑      Me Paul Marville (pour M. E.________).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