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141/II vom 20. Juli 2009</w:t>
      </w:r>
    </w:p>
    <w:p>
      <w:r>
        <w:t>VD Tribunal cantonal, 2009-07-20, FR</w:t>
      </w:r>
    </w:p>
    <w:p>
      <w:r>
        <w:rPr>
          <w:b/>
        </w:rPr>
        <w:t xml:space="preserve">Quelle: </w:t>
      </w:r>
      <w:r>
        <w:t>https://mcp.opencaselaw.ch/entscheid/vd_findinfo_141_II</w:t>
      </w:r>
    </w:p>
    <w:p>
      <w:r>
        <w:t>FR: VD_FINDINFO 141/II du 20 juillet 2009</w:t>
      </w:r>
    </w:p>
    <w:p>
      <w:r>
        <w:t>IT: VD_FINDINFO 141/II del 20 luglio 2009</w:t>
      </w:r>
    </w:p>
    <w:p>
      <w:pPr>
        <w:pStyle w:val="Heading2"/>
      </w:pPr>
      <w:r>
        <w:t>Regeste</w:t>
      </w:r>
    </w:p>
    <w:p>
      <w:r>
        <w:t>ASSIGNATION À RÉSIDENCE, INTERDICTION DE QUITTER UNE RÉGION | 74 LEtr</w:t>
      </w:r>
    </w:p>
    <w:p>
      <w:pPr>
        <w:pStyle w:val="Heading2"/>
      </w:pPr>
      <w:r>
        <w:t>Erwägungen</w:t>
      </w:r>
    </w:p>
    <w:p>
      <w:r>
        <w:rPr>
          <w:b/>
        </w:rPr>
        <w:t>E. 1</w:t>
      </w:r>
    </w:p>
    <w:p>
      <w:r>
        <w:t>Le recours au Tribunal cantonal est ouvert contre une décision interdisant de pénétrer dans une région déterminée (art. 30 LVLEtr). La Chambre des recours est l'autorité de recours (art. 73 LOJV [loi vaudoise d'organisation judiciaire du 12 décembre 1979, RSV 173.01]; art. 20 al. 2 let. c ROTC [règlement organique du Tribunal cantonal du 7 juillet 1992, RSV 173.31.1]. Déposé en temps utile, signé et motivé, le recours est recevable à la forme (art. 30 al. 2 LVLEtr).</w:t>
      </w:r>
    </w:p>
    <w:p>
      <w:r>
        <w:rPr>
          <w:b/>
        </w:rPr>
        <w:t>E. 2</w:t>
      </w:r>
    </w:p>
    <w:p>
      <w:r>
        <w:t>L'acte motivé de recours est rédigé en anglais, alors que l'art. 26 al. 1 LPA-VD [loi sur la procédure administrative du 28 octobre 2008; RSV 173.36], applicable par renvoi de l'art. 31 al. 6 LVLEtr, prévoit que la procédure se déroule en français. Mais l'art. 26 al. 2 LPA-VD précise que, si les circonstances le justifient, l'autorité peut traduire elle-même les actes de procédure rédigés dans une autre langue. De telles circonstances peuvent être vues ici dans la brièveté du délai de recours, avec l'obligation de motiver immédiatement, le fait que l'anglais est une langue courante et le statut de requérant d'asile du recourant. Le recours est donc recevable de ce point de vue aussi.</w:t>
      </w:r>
    </w:p>
    <w:p>
      <w:r>
        <w:rPr>
          <w:b/>
        </w:rPr>
        <w:t>E. 3</w:t>
      </w:r>
    </w:p>
    <w:p>
      <w:r>
        <w:t>La Chambre des recours revoit librement la décision de première instance, soit  l'interdiction d'entrer sur le territoire du canton de Vaud. Elle établit les faits d'office et peut ordonner à cet effet toutes les mesures d'instruction qu'elle juge utiles (art. 31 al. 2 LVLEtr).</w:t>
      </w:r>
    </w:p>
    <w:p>
      <w:r>
        <w:rPr>
          <w:b/>
        </w:rPr>
        <w:t>E. 4</w:t>
      </w:r>
    </w:p>
    <w:p>
      <w:r>
        <w:t>Le Juge de paix du district de Lausanne, compétent selon l'art. 13 al. 1 LVLEtr, a procédé à l'audition du recourant lors de son audience du 5 juin 2009 (art. 21 al. 1 LVLEtr). Il a résumé les déclarations de celui-ci dans un procès-verbal, conformément à ce que prescrit l'article 22 al. 2 LVLEtr. A lire ce procès-verbal, le recourant n'a pas été informé de la faculté de demander la désignation d'un conseil d'office. Une telle communication n'est cependant prescrite par l'art. 24 al. 2 LVLEtr qu'en cas de détention. Le juge a notifié l'ordonnance attaquée le même jour, par écrit, en mentionnant l'autorité, les formes et le délai de recours (art. 22 al. 4 LVLEtr).</w:t>
      </w:r>
    </w:p>
    <w:p>
      <w:r>
        <w:rPr>
          <w:b/>
        </w:rPr>
        <w:t>E. 5</w:t>
      </w:r>
    </w:p>
    <w:p>
      <w:r>
        <w:t>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Selon une jurisprudence rendue en application de l'art. 13 e aLSEE, qui continue à déployer ses effets sous le nouveau droit, lequel n'apporte pas de modification sensible en la matière (art. 74 LEtr), est dépourvu d'une autorisation de séjour ou d'établissement en particulier celui qui a déposé une demande d'asile.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(FF 1994 I 325).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En l'espèce, le recourant a déposé une requête d'asile et réside dans un centre d'accueil à Broc, dans le canton de Fribourg. Selon un rapport de la police lausannoise du 4 juin 2009, il a été interpellé alors qu'il était sur le point de vendre des stupéfiants (cocaïne). Les conditions d'application de l'art. 74 al. 1 let. a LEtr sont donc réalisées. Une mesure d'interdiction de pénétrer dans le territoire du canton de Vaud est proportionnée : le recourant, qui se borne à s'excuser et à assurer qu'il ne recommencera pas, ne fait valoir aucun intérêt important à se rendre dans ce canton plutôt qu'à demeurer dans celui de Fribourg, tandis qu'il y a un intérêt public certain à éviter qu'il ne se livre à du trafic de stupéfiants à Lausanne.</w:t>
      </w:r>
    </w:p>
    <w:p>
      <w:r>
        <w:rPr>
          <w:b/>
        </w:rPr>
        <w:t>E. 6</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20 juillet 2009 Le dispositif de l'arrêt qui précède est communiqué par écrit aux intéressés. L e greffi er : Du L'arrêt qui précède, dont la rédaction a été approuvée à huis clos, est notifié en expédition complète, par l'envoi de photocopies, à : ‑      M. H.________, ‑      Service de la population, Secteur Départs, -      Office fédéral des migrations.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